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2449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020"/>
        <w:gridCol w:w="5429"/>
      </w:tblGrid>
      <w:tr w:rsidR="00FE397C" w:rsidRPr="004F08C8" w14:paraId="6A354E88" w14:textId="77777777" w:rsidTr="00AB1D03">
        <w:trPr>
          <w:jc w:val="center"/>
        </w:trPr>
        <w:tc>
          <w:tcPr>
            <w:tcW w:w="7020" w:type="dxa"/>
            <w:shd w:val="clear" w:color="auto" w:fill="1A204B"/>
            <w:tcMar>
              <w:top w:w="115" w:type="dxa"/>
              <w:left w:w="145" w:type="dxa"/>
              <w:bottom w:w="105" w:type="dxa"/>
              <w:right w:w="145" w:type="dxa"/>
            </w:tcMar>
          </w:tcPr>
          <w:p w14:paraId="319D90E3" w14:textId="77777777" w:rsidR="00FE397C" w:rsidRPr="004F08C8" w:rsidRDefault="00FE397C" w:rsidP="00AB1D03">
            <w:pPr>
              <w:pStyle w:val="Heading1"/>
              <w:spacing w:before="0"/>
              <w:ind w:left="703" w:hanging="50"/>
              <w:rPr>
                <w:rFonts w:ascii="Roboto" w:hAnsi="Roboto"/>
                <w:color w:val="EABE3F"/>
                <w:sz w:val="32"/>
                <w:szCs w:val="32"/>
              </w:rPr>
            </w:pPr>
            <w:r w:rsidRPr="004F08C8">
              <w:rPr>
                <w:rFonts w:ascii="Roboto" w:hAnsi="Roboto"/>
                <w:color w:val="EABE3F"/>
                <w:sz w:val="32"/>
                <w:szCs w:val="32"/>
              </w:rPr>
              <w:t>NIBIN / Crime Gun Intelligence Center</w:t>
            </w:r>
          </w:p>
          <w:p w14:paraId="04CC16B5" w14:textId="49D0D802" w:rsidR="00FE397C" w:rsidRPr="004F08C8" w:rsidRDefault="00B112BA" w:rsidP="00AB1D03">
            <w:pPr>
              <w:spacing w:after="0"/>
              <w:ind w:firstLine="653"/>
              <w:rPr>
                <w:rFonts w:ascii="Libre Franklin" w:hAnsi="Libre Franklin"/>
                <w:sz w:val="24"/>
                <w:szCs w:val="24"/>
              </w:rPr>
            </w:pPr>
            <w:r>
              <w:rPr>
                <w:rFonts w:ascii="Roboto" w:hAnsi="Roboto"/>
                <w:b/>
                <w:color w:val="E8E8E8"/>
                <w:sz w:val="24"/>
                <w:szCs w:val="24"/>
              </w:rPr>
              <w:t>INCOMING LEADERSHIP TRANSITION CHECKLIST</w:t>
            </w:r>
          </w:p>
        </w:tc>
        <w:tc>
          <w:tcPr>
            <w:tcW w:w="5429" w:type="dxa"/>
            <w:shd w:val="clear" w:color="auto" w:fill="1A204B"/>
            <w:tcMar>
              <w:top w:w="115" w:type="dxa"/>
              <w:left w:w="145" w:type="dxa"/>
              <w:bottom w:w="105" w:type="dxa"/>
              <w:right w:w="145" w:type="dxa"/>
            </w:tcMar>
          </w:tcPr>
          <w:p w14:paraId="248FCF22" w14:textId="77777777" w:rsidR="00FE397C" w:rsidRPr="004F08C8" w:rsidRDefault="00FE397C" w:rsidP="00AB1D03">
            <w:pPr>
              <w:spacing w:after="0"/>
              <w:jc w:val="center"/>
              <w:rPr>
                <w:rFonts w:ascii="Roboto" w:hAnsi="Roboto"/>
                <w:b/>
                <w:color w:val="E8E8E8"/>
                <w:sz w:val="18"/>
                <w:szCs w:val="18"/>
              </w:rPr>
            </w:pPr>
          </w:p>
          <w:p w14:paraId="3C0A19BA" w14:textId="77777777" w:rsidR="00FE397C" w:rsidRPr="004F08C8" w:rsidRDefault="00FE397C" w:rsidP="00AB1D03">
            <w:pPr>
              <w:jc w:val="center"/>
              <w:rPr>
                <w:rFonts w:ascii="Roboto" w:hAnsi="Roboto"/>
                <w:color w:val="E8E8E8"/>
                <w:sz w:val="18"/>
                <w:szCs w:val="18"/>
              </w:rPr>
            </w:pPr>
            <w:r w:rsidRPr="004F08C8">
              <w:rPr>
                <w:rFonts w:ascii="Roboto" w:hAnsi="Roboto"/>
                <w:b/>
                <w:color w:val="E8E8E8"/>
                <w:sz w:val="18"/>
                <w:szCs w:val="18"/>
              </w:rPr>
              <w:t xml:space="preserve">                                                                          [AGENCY LOGO]</w:t>
            </w:r>
          </w:p>
          <w:p w14:paraId="6A89CE42" w14:textId="77777777" w:rsidR="00FE397C" w:rsidRPr="004F08C8" w:rsidRDefault="00FE397C" w:rsidP="00AB1D03">
            <w:pPr>
              <w:spacing w:after="0"/>
              <w:jc w:val="center"/>
              <w:rPr>
                <w:rFonts w:ascii="Roboto" w:hAnsi="Roboto"/>
                <w:b/>
                <w:color w:val="E8E8E8"/>
                <w:sz w:val="18"/>
                <w:szCs w:val="18"/>
              </w:rPr>
            </w:pPr>
          </w:p>
          <w:p w14:paraId="43BAA413" w14:textId="77777777" w:rsidR="00FE397C" w:rsidRPr="004F08C8" w:rsidRDefault="00FE397C" w:rsidP="00AB1D03">
            <w:pPr>
              <w:spacing w:after="0"/>
              <w:jc w:val="center"/>
              <w:rPr>
                <w:rFonts w:ascii="Roboto" w:hAnsi="Roboto"/>
                <w:color w:val="E8E8E8"/>
                <w:sz w:val="18"/>
                <w:szCs w:val="18"/>
              </w:rPr>
            </w:pPr>
          </w:p>
        </w:tc>
      </w:tr>
    </w:tbl>
    <w:p w14:paraId="3F1D4640" w14:textId="645CA21D" w:rsidR="001D78EC" w:rsidRPr="0061088F" w:rsidRDefault="00E60888">
      <w:pPr>
        <w:spacing w:before="80" w:after="100"/>
        <w:rPr>
          <w:rFonts w:ascii="Libre Franklin" w:hAnsi="Libre Franklin"/>
          <w:sz w:val="18"/>
          <w:szCs w:val="24"/>
        </w:rPr>
      </w:pPr>
      <w:r w:rsidRPr="0061088F">
        <w:rPr>
          <w:rFonts w:ascii="Libre Franklin" w:hAnsi="Libre Franklin"/>
          <w:i/>
          <w:sz w:val="21"/>
          <w:szCs w:val="24"/>
        </w:rPr>
        <w:t xml:space="preserve">A continuity-focused review for executives inheriting an established </w:t>
      </w:r>
      <w:r w:rsidR="00476A6E" w:rsidRPr="0061088F">
        <w:rPr>
          <w:rFonts w:ascii="Libre Franklin" w:hAnsi="Libre Franklin"/>
          <w:i/>
          <w:sz w:val="21"/>
          <w:szCs w:val="24"/>
        </w:rPr>
        <w:t>crime gun intelligence center (</w:t>
      </w:r>
      <w:r w:rsidRPr="0061088F">
        <w:rPr>
          <w:rFonts w:ascii="Libre Franklin" w:hAnsi="Libre Franklin"/>
          <w:i/>
          <w:sz w:val="21"/>
          <w:szCs w:val="24"/>
        </w:rPr>
        <w:t>CGIC</w:t>
      </w:r>
      <w:r w:rsidR="00476A6E" w:rsidRPr="0061088F">
        <w:rPr>
          <w:rFonts w:ascii="Libre Franklin" w:hAnsi="Libre Franklin"/>
          <w:i/>
          <w:sz w:val="21"/>
          <w:szCs w:val="24"/>
        </w:rPr>
        <w:t>)</w:t>
      </w:r>
      <w:r w:rsidRPr="0061088F">
        <w:rPr>
          <w:rFonts w:ascii="Libre Franklin" w:hAnsi="Libre Franklin"/>
          <w:i/>
          <w:sz w:val="21"/>
          <w:szCs w:val="24"/>
        </w:rPr>
        <w:t>/</w:t>
      </w:r>
      <w:r w:rsidR="00476A6E" w:rsidRPr="0061088F">
        <w:rPr>
          <w:rFonts w:ascii="Libre Franklin" w:hAnsi="Libre Franklin"/>
          <w:i/>
          <w:sz w:val="21"/>
          <w:szCs w:val="24"/>
        </w:rPr>
        <w:t>National Integrated Ballistics Network (</w:t>
      </w:r>
      <w:r w:rsidRPr="0061088F">
        <w:rPr>
          <w:rFonts w:ascii="Libre Franklin" w:hAnsi="Libre Franklin"/>
          <w:i/>
          <w:sz w:val="21"/>
          <w:szCs w:val="24"/>
        </w:rPr>
        <w:t>NIBIN</w:t>
      </w:r>
      <w:r w:rsidR="00476A6E" w:rsidRPr="0061088F">
        <w:rPr>
          <w:rFonts w:ascii="Libre Franklin" w:hAnsi="Libre Franklin"/>
          <w:i/>
          <w:sz w:val="21"/>
          <w:szCs w:val="24"/>
        </w:rPr>
        <w:t>)</w:t>
      </w:r>
      <w:r w:rsidRPr="0061088F">
        <w:rPr>
          <w:rFonts w:ascii="Libre Franklin" w:hAnsi="Libre Franklin"/>
          <w:i/>
          <w:sz w:val="21"/>
          <w:szCs w:val="24"/>
        </w:rPr>
        <w:t xml:space="preserve"> capability</w:t>
      </w:r>
    </w:p>
    <w:tbl>
      <w:tblPr>
        <w:tblW w:w="0" w:type="auto"/>
        <w:tblInd w:w="115" w:type="dxa"/>
        <w:tblLook w:val="04A0" w:firstRow="1" w:lastRow="0" w:firstColumn="1" w:lastColumn="0" w:noHBand="0" w:noVBand="1"/>
      </w:tblPr>
      <w:tblGrid>
        <w:gridCol w:w="10800"/>
      </w:tblGrid>
      <w:tr w:rsidR="001D78EC" w:rsidRPr="0061088F" w14:paraId="2C3420B1" w14:textId="77777777" w:rsidTr="00B15201">
        <w:trPr>
          <w:cantSplit/>
        </w:trPr>
        <w:tc>
          <w:tcPr>
            <w:tcW w:w="10800" w:type="dxa"/>
            <w:shd w:val="clear" w:color="auto" w:fill="E8E8E8"/>
            <w:tcMar>
              <w:top w:w="75" w:type="dxa"/>
              <w:left w:w="115" w:type="dxa"/>
              <w:bottom w:w="75" w:type="dxa"/>
              <w:right w:w="115" w:type="dxa"/>
            </w:tcMar>
          </w:tcPr>
          <w:p w14:paraId="611CE2C2" w14:textId="16C4E8C3" w:rsidR="001D78EC" w:rsidRPr="0061088F" w:rsidRDefault="00E60888" w:rsidP="0061088F">
            <w:pPr>
              <w:spacing w:after="0"/>
              <w:rPr>
                <w:rFonts w:ascii="Libre Franklin" w:hAnsi="Libre Franklin"/>
                <w:sz w:val="18"/>
                <w:szCs w:val="24"/>
              </w:rPr>
            </w:pPr>
            <w:r w:rsidRPr="0061088F">
              <w:rPr>
                <w:rFonts w:ascii="Libre Franklin" w:hAnsi="Libre Franklin"/>
                <w:b/>
                <w:color w:val="1A204B"/>
                <w:sz w:val="18"/>
                <w:szCs w:val="24"/>
              </w:rPr>
              <w:t>PURPOSE</w:t>
            </w:r>
            <w:r w:rsidR="00FE397C" w:rsidRPr="0061088F">
              <w:rPr>
                <w:rFonts w:ascii="Libre Franklin" w:hAnsi="Libre Franklin"/>
                <w:b/>
                <w:color w:val="1A204B"/>
                <w:sz w:val="18"/>
                <w:szCs w:val="24"/>
              </w:rPr>
              <w:t xml:space="preserve">: </w:t>
            </w:r>
            <w:r w:rsidRPr="0061088F">
              <w:rPr>
                <w:rFonts w:ascii="Libre Franklin" w:hAnsi="Libre Franklin"/>
                <w:color w:val="1A204B"/>
                <w:sz w:val="18"/>
                <w:szCs w:val="24"/>
              </w:rPr>
              <w:t>Use this checklist during a leadership transition to understand the current CGIC before making significant changes. It is not an implementation checklist; it is designed to surface the people, processes, partnerships, resources, and risks that sustain an existing capability.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1D78EC" w:rsidRPr="0061088F" w14:paraId="5A0C7FBC" w14:textId="77777777" w:rsidTr="00FE397C">
        <w:trPr>
          <w:cantSplit/>
          <w:jc w:val="center"/>
        </w:trPr>
        <w:tc>
          <w:tcPr>
            <w:tcW w:w="5400" w:type="dxa"/>
            <w:shd w:val="clear" w:color="auto" w:fill="1A204B"/>
            <w:tcMar>
              <w:top w:w="90" w:type="dxa"/>
              <w:left w:w="110" w:type="dxa"/>
              <w:bottom w:w="80" w:type="dxa"/>
              <w:right w:w="110" w:type="dxa"/>
            </w:tcMar>
          </w:tcPr>
          <w:p w14:paraId="66D6F593" w14:textId="77777777" w:rsidR="001D78EC" w:rsidRPr="0061088F" w:rsidRDefault="00E60888" w:rsidP="0061088F">
            <w:pPr>
              <w:spacing w:after="0"/>
              <w:rPr>
                <w:rFonts w:ascii="Roboto" w:hAnsi="Roboto"/>
                <w:color w:val="E8E8E8"/>
                <w:sz w:val="20"/>
                <w:szCs w:val="20"/>
              </w:rPr>
            </w:pPr>
            <w:r w:rsidRPr="0061088F">
              <w:rPr>
                <w:rFonts w:ascii="Roboto" w:hAnsi="Roboto"/>
                <w:b/>
                <w:color w:val="E8E8E8"/>
                <w:sz w:val="20"/>
                <w:szCs w:val="20"/>
              </w:rPr>
              <w:t>1. UNDERSTAND THE CAPABILITY</w:t>
            </w:r>
          </w:p>
          <w:p w14:paraId="5F97E8FC" w14:textId="32773917" w:rsidR="001D78EC" w:rsidRPr="0061088F" w:rsidRDefault="00B85E5E">
            <w:pPr>
              <w:spacing w:after="40"/>
              <w:rPr>
                <w:rFonts w:ascii="Libre Franklin" w:hAnsi="Libre Franklin"/>
                <w:color w:val="EABE3F"/>
                <w:sz w:val="18"/>
                <w:szCs w:val="24"/>
              </w:rPr>
            </w:pP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end"/>
            </w:r>
            <w:bookmarkEnd w:id="0"/>
            <w:r w:rsidR="00FE397C" w:rsidRPr="0061088F">
              <w:rPr>
                <w:rFonts w:ascii="Libre Franklin" w:hAnsi="Libre Franklin"/>
                <w:b/>
                <w:color w:val="EABE3F"/>
                <w:sz w:val="20"/>
                <w:szCs w:val="24"/>
              </w:rPr>
              <w:t xml:space="preserve"> </w:t>
            </w:r>
            <w:r w:rsidR="00E60888" w:rsidRPr="0061088F">
              <w:rPr>
                <w:rFonts w:ascii="Libre Franklin" w:hAnsi="Libre Franklin"/>
                <w:color w:val="EABE3F"/>
                <w:sz w:val="18"/>
                <w:szCs w:val="24"/>
              </w:rPr>
              <w:t xml:space="preserve">Meet with the CGIC/NIBIN </w:t>
            </w:r>
            <w:r w:rsidR="00B82E5B" w:rsidRPr="0061088F">
              <w:rPr>
                <w:rFonts w:ascii="Libre Franklin" w:hAnsi="Libre Franklin"/>
                <w:color w:val="EABE3F"/>
                <w:sz w:val="18"/>
                <w:szCs w:val="24"/>
              </w:rPr>
              <w:t>Administrator</w:t>
            </w:r>
            <w:r w:rsidR="00E60888" w:rsidRPr="0061088F">
              <w:rPr>
                <w:rFonts w:ascii="Libre Franklin" w:hAnsi="Libre Franklin"/>
                <w:color w:val="EABE3F"/>
                <w:sz w:val="18"/>
                <w:szCs w:val="24"/>
              </w:rPr>
              <w:t xml:space="preserve"> and key operational personnel.</w:t>
            </w:r>
          </w:p>
          <w:p w14:paraId="61D1EA8E" w14:textId="61E8824E" w:rsidR="001D78EC" w:rsidRPr="0061088F" w:rsidRDefault="00B85E5E">
            <w:pPr>
              <w:spacing w:after="40"/>
              <w:rPr>
                <w:rFonts w:ascii="Libre Franklin" w:hAnsi="Libre Franklin"/>
                <w:color w:val="EABE3F"/>
                <w:sz w:val="18"/>
                <w:szCs w:val="24"/>
              </w:rPr>
            </w:pP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end"/>
            </w:r>
            <w:bookmarkEnd w:id="1"/>
            <w:r w:rsidR="00E60888" w:rsidRPr="0061088F">
              <w:rPr>
                <w:rFonts w:ascii="Libre Franklin" w:hAnsi="Libre Franklin"/>
                <w:b/>
                <w:color w:val="EABE3F"/>
                <w:sz w:val="20"/>
                <w:szCs w:val="24"/>
              </w:rPr>
              <w:t xml:space="preserve"> </w:t>
            </w:r>
            <w:r w:rsidR="00E60888" w:rsidRPr="0061088F">
              <w:rPr>
                <w:rFonts w:ascii="Libre Franklin" w:hAnsi="Libre Franklin"/>
                <w:color w:val="EABE3F"/>
                <w:sz w:val="18"/>
                <w:szCs w:val="24"/>
              </w:rPr>
              <w:t>Review the program’s mission, scope, organizational placement, and current priorities.</w:t>
            </w:r>
          </w:p>
          <w:p w14:paraId="4D202FB6" w14:textId="0294E9E3" w:rsidR="001D78EC" w:rsidRPr="0061088F" w:rsidRDefault="00B85E5E">
            <w:pPr>
              <w:spacing w:after="40"/>
              <w:rPr>
                <w:rFonts w:ascii="Libre Franklin" w:hAnsi="Libre Franklin"/>
                <w:color w:val="EABE3F"/>
                <w:sz w:val="18"/>
                <w:szCs w:val="24"/>
              </w:rPr>
            </w:pP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end"/>
            </w:r>
            <w:bookmarkEnd w:id="2"/>
            <w:r w:rsidR="00E60888" w:rsidRPr="0061088F">
              <w:rPr>
                <w:rFonts w:ascii="Libre Franklin" w:hAnsi="Libre Franklin"/>
                <w:b/>
                <w:color w:val="EABE3F"/>
                <w:sz w:val="20"/>
                <w:szCs w:val="24"/>
              </w:rPr>
              <w:t xml:space="preserve"> </w:t>
            </w:r>
            <w:r w:rsidR="00E60888" w:rsidRPr="0061088F">
              <w:rPr>
                <w:rFonts w:ascii="Libre Franklin" w:hAnsi="Libre Franklin"/>
                <w:color w:val="EABE3F"/>
                <w:sz w:val="18"/>
                <w:szCs w:val="24"/>
              </w:rPr>
              <w:t>Identify who owns each critical function and where responsibilities cross units or agencies.</w:t>
            </w:r>
          </w:p>
          <w:p w14:paraId="66D3490F" w14:textId="1818933C" w:rsidR="001D78EC" w:rsidRPr="0061088F" w:rsidRDefault="00B85E5E">
            <w:pPr>
              <w:spacing w:after="40"/>
              <w:rPr>
                <w:rFonts w:ascii="Libre Franklin" w:hAnsi="Libre Franklin"/>
                <w:sz w:val="18"/>
                <w:szCs w:val="24"/>
              </w:rPr>
            </w:pP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end"/>
            </w:r>
            <w:bookmarkEnd w:id="3"/>
            <w:r w:rsidR="00E60888" w:rsidRPr="0061088F">
              <w:rPr>
                <w:rFonts w:ascii="Libre Franklin" w:hAnsi="Libre Franklin"/>
                <w:b/>
                <w:color w:val="EABE3F"/>
                <w:sz w:val="20"/>
                <w:szCs w:val="24"/>
              </w:rPr>
              <w:t xml:space="preserve"> </w:t>
            </w:r>
            <w:r w:rsidR="00E60888" w:rsidRPr="0061088F">
              <w:rPr>
                <w:rFonts w:ascii="Libre Franklin" w:hAnsi="Libre Franklin"/>
                <w:color w:val="EABE3F"/>
                <w:sz w:val="18"/>
                <w:szCs w:val="24"/>
              </w:rPr>
              <w:t>Review the current workflow from evidence recovery through investigative follow-up.</w:t>
            </w:r>
          </w:p>
        </w:tc>
        <w:tc>
          <w:tcPr>
            <w:tcW w:w="5400" w:type="dxa"/>
            <w:shd w:val="clear" w:color="auto" w:fill="EABE3F"/>
            <w:tcMar>
              <w:top w:w="90" w:type="dxa"/>
              <w:left w:w="110" w:type="dxa"/>
              <w:bottom w:w="80" w:type="dxa"/>
              <w:right w:w="110" w:type="dxa"/>
            </w:tcMar>
          </w:tcPr>
          <w:p w14:paraId="52A6AC86" w14:textId="77777777" w:rsidR="001D78EC" w:rsidRPr="0061088F" w:rsidRDefault="00E60888" w:rsidP="0061088F">
            <w:pPr>
              <w:spacing w:after="0"/>
              <w:rPr>
                <w:rFonts w:ascii="Roboto" w:hAnsi="Roboto"/>
                <w:color w:val="1A204B"/>
                <w:sz w:val="20"/>
                <w:szCs w:val="20"/>
              </w:rPr>
            </w:pPr>
            <w:r w:rsidRPr="0061088F">
              <w:rPr>
                <w:rFonts w:ascii="Roboto" w:hAnsi="Roboto"/>
                <w:b/>
                <w:color w:val="1A204B"/>
                <w:sz w:val="20"/>
                <w:szCs w:val="20"/>
              </w:rPr>
              <w:t>2. REVIEW PERFORMANCE &amp; VALUE</w:t>
            </w:r>
          </w:p>
          <w:p w14:paraId="5F3575FB" w14:textId="0C40D617" w:rsidR="001D78EC" w:rsidRPr="0061088F" w:rsidRDefault="00B85E5E">
            <w:pPr>
              <w:spacing w:after="40"/>
              <w:rPr>
                <w:rFonts w:ascii="Libre Franklin" w:hAnsi="Libre Franklin"/>
                <w:color w:val="1A204B"/>
                <w:sz w:val="18"/>
                <w:szCs w:val="24"/>
              </w:rPr>
            </w:pP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end"/>
            </w:r>
            <w:bookmarkEnd w:id="4"/>
            <w:r w:rsidR="00E60888" w:rsidRPr="0061088F">
              <w:rPr>
                <w:rFonts w:ascii="Libre Franklin" w:hAnsi="Libre Franklin"/>
                <w:b/>
                <w:color w:val="1A204B"/>
                <w:sz w:val="20"/>
                <w:szCs w:val="24"/>
              </w:rPr>
              <w:t xml:space="preserve"> </w:t>
            </w:r>
            <w:r w:rsidR="00E60888" w:rsidRPr="0061088F">
              <w:rPr>
                <w:rFonts w:ascii="Libre Franklin" w:hAnsi="Libre Franklin"/>
                <w:color w:val="1A204B"/>
                <w:sz w:val="18"/>
                <w:szCs w:val="24"/>
              </w:rPr>
              <w:t>Review the measures currently used to monitor workload, timelines, and outcomes.</w:t>
            </w:r>
          </w:p>
          <w:p w14:paraId="20FC0E34" w14:textId="07C95583" w:rsidR="001D78EC" w:rsidRPr="0061088F" w:rsidRDefault="00B85E5E">
            <w:pPr>
              <w:spacing w:after="40"/>
              <w:rPr>
                <w:rFonts w:ascii="Libre Franklin" w:hAnsi="Libre Franklin"/>
                <w:color w:val="1A204B"/>
                <w:sz w:val="18"/>
                <w:szCs w:val="24"/>
              </w:rPr>
            </w:pP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end"/>
            </w:r>
            <w:bookmarkEnd w:id="5"/>
            <w:r w:rsidR="00E60888" w:rsidRPr="0061088F">
              <w:rPr>
                <w:rFonts w:ascii="Libre Franklin" w:hAnsi="Libre Franklin"/>
                <w:b/>
                <w:color w:val="1A204B"/>
                <w:sz w:val="20"/>
                <w:szCs w:val="24"/>
              </w:rPr>
              <w:t xml:space="preserve"> </w:t>
            </w:r>
            <w:r w:rsidR="00E60888" w:rsidRPr="0061088F">
              <w:rPr>
                <w:rFonts w:ascii="Libre Franklin" w:hAnsi="Libre Franklin"/>
                <w:color w:val="1A204B"/>
                <w:sz w:val="18"/>
                <w:szCs w:val="24"/>
              </w:rPr>
              <w:t>Review recent trends, notable successes, and examples of investigative value.</w:t>
            </w:r>
          </w:p>
          <w:p w14:paraId="00B9A993" w14:textId="5631051D" w:rsidR="001D78EC" w:rsidRPr="0061088F" w:rsidRDefault="00B85E5E">
            <w:pPr>
              <w:spacing w:after="40"/>
              <w:rPr>
                <w:rFonts w:ascii="Libre Franklin" w:hAnsi="Libre Franklin"/>
                <w:color w:val="1A204B"/>
                <w:sz w:val="18"/>
                <w:szCs w:val="24"/>
              </w:rPr>
            </w:pP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end"/>
            </w:r>
            <w:bookmarkEnd w:id="6"/>
            <w:r w:rsidR="00E60888" w:rsidRPr="0061088F">
              <w:rPr>
                <w:rFonts w:ascii="Libre Franklin" w:hAnsi="Libre Franklin"/>
                <w:b/>
                <w:color w:val="1A204B"/>
                <w:sz w:val="20"/>
                <w:szCs w:val="24"/>
              </w:rPr>
              <w:t xml:space="preserve"> </w:t>
            </w:r>
            <w:r w:rsidR="00E60888" w:rsidRPr="0061088F">
              <w:rPr>
                <w:rFonts w:ascii="Libre Franklin" w:hAnsi="Libre Franklin"/>
                <w:color w:val="1A204B"/>
                <w:sz w:val="18"/>
                <w:szCs w:val="24"/>
              </w:rPr>
              <w:t>Identify any backlogs, delays, capacity constraints, or recurring bottlenecks.</w:t>
            </w:r>
          </w:p>
          <w:p w14:paraId="6DAB2738" w14:textId="610E4B93" w:rsidR="001D78EC" w:rsidRPr="0061088F" w:rsidRDefault="00B85E5E">
            <w:pPr>
              <w:spacing w:after="40"/>
              <w:rPr>
                <w:rFonts w:ascii="Libre Franklin" w:hAnsi="Libre Franklin"/>
                <w:sz w:val="18"/>
                <w:szCs w:val="24"/>
              </w:rPr>
            </w:pP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end"/>
            </w:r>
            <w:bookmarkEnd w:id="7"/>
            <w:r w:rsidR="00E60888" w:rsidRPr="0061088F">
              <w:rPr>
                <w:rFonts w:ascii="Libre Franklin" w:hAnsi="Libre Franklin"/>
                <w:b/>
                <w:color w:val="1A204B"/>
                <w:sz w:val="20"/>
                <w:szCs w:val="24"/>
              </w:rPr>
              <w:t xml:space="preserve"> </w:t>
            </w:r>
            <w:r w:rsidR="00E60888" w:rsidRPr="0061088F">
              <w:rPr>
                <w:rFonts w:ascii="Libre Franklin" w:hAnsi="Libre Franklin"/>
                <w:color w:val="1A204B"/>
                <w:sz w:val="18"/>
                <w:szCs w:val="24"/>
              </w:rPr>
              <w:t>Confirm how program performance and success stories are communicated to leadership</w:t>
            </w:r>
            <w:r w:rsidR="00FE397C" w:rsidRPr="0061088F">
              <w:rPr>
                <w:rFonts w:ascii="Libre Franklin" w:hAnsi="Libre Franklin"/>
                <w:color w:val="1A204B"/>
                <w:sz w:val="18"/>
                <w:szCs w:val="24"/>
              </w:rPr>
              <w:t xml:space="preserve"> and the community</w:t>
            </w:r>
            <w:r w:rsidR="00E60888" w:rsidRPr="0061088F">
              <w:rPr>
                <w:rFonts w:ascii="Libre Franklin" w:hAnsi="Libre Franklin"/>
                <w:color w:val="1A204B"/>
                <w:sz w:val="18"/>
                <w:szCs w:val="24"/>
              </w:rPr>
              <w:t>.</w:t>
            </w:r>
          </w:p>
        </w:tc>
      </w:tr>
      <w:tr w:rsidR="001D78EC" w:rsidRPr="0061088F" w14:paraId="3C29B5AE" w14:textId="77777777" w:rsidTr="00FE397C">
        <w:trPr>
          <w:cantSplit/>
          <w:jc w:val="center"/>
        </w:trPr>
        <w:tc>
          <w:tcPr>
            <w:tcW w:w="5400" w:type="dxa"/>
            <w:shd w:val="clear" w:color="auto" w:fill="EABE3F"/>
            <w:tcMar>
              <w:top w:w="90" w:type="dxa"/>
              <w:left w:w="110" w:type="dxa"/>
              <w:bottom w:w="80" w:type="dxa"/>
              <w:right w:w="110" w:type="dxa"/>
            </w:tcMar>
          </w:tcPr>
          <w:p w14:paraId="2C8D465C" w14:textId="77777777" w:rsidR="001D78EC" w:rsidRPr="0061088F" w:rsidRDefault="00E60888" w:rsidP="0061088F">
            <w:pPr>
              <w:spacing w:after="0"/>
              <w:rPr>
                <w:rFonts w:ascii="Roboto" w:hAnsi="Roboto"/>
                <w:color w:val="1A204B"/>
                <w:sz w:val="20"/>
                <w:szCs w:val="20"/>
              </w:rPr>
            </w:pPr>
            <w:r w:rsidRPr="0061088F">
              <w:rPr>
                <w:rFonts w:ascii="Roboto" w:hAnsi="Roboto"/>
                <w:b/>
                <w:color w:val="1A204B"/>
                <w:sz w:val="20"/>
                <w:szCs w:val="20"/>
              </w:rPr>
              <w:t>3. CHECK CONTINUITY &amp; RESOURCES</w:t>
            </w:r>
          </w:p>
          <w:p w14:paraId="42D102F3" w14:textId="1E51E0FB" w:rsidR="001D78EC" w:rsidRPr="0061088F" w:rsidRDefault="00B85E5E">
            <w:pPr>
              <w:spacing w:after="40"/>
              <w:rPr>
                <w:rFonts w:ascii="Libre Franklin" w:hAnsi="Libre Franklin"/>
                <w:color w:val="1A204B"/>
                <w:sz w:val="18"/>
                <w:szCs w:val="24"/>
              </w:rPr>
            </w:pP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end"/>
            </w:r>
            <w:bookmarkEnd w:id="8"/>
            <w:r w:rsidR="00E60888" w:rsidRPr="0061088F">
              <w:rPr>
                <w:rFonts w:ascii="Libre Franklin" w:hAnsi="Libre Franklin"/>
                <w:b/>
                <w:color w:val="1A204B"/>
                <w:sz w:val="20"/>
                <w:szCs w:val="24"/>
              </w:rPr>
              <w:t xml:space="preserve"> </w:t>
            </w:r>
            <w:r w:rsidR="00E60888" w:rsidRPr="0061088F">
              <w:rPr>
                <w:rFonts w:ascii="Libre Franklin" w:hAnsi="Libre Franklin"/>
                <w:color w:val="1A204B"/>
                <w:sz w:val="18"/>
                <w:szCs w:val="24"/>
              </w:rPr>
              <w:t>Review current staffing, vacancies, workload, cross-training, and succession coverage.</w:t>
            </w:r>
          </w:p>
          <w:p w14:paraId="676B01B6" w14:textId="183D454C" w:rsidR="001D78EC" w:rsidRPr="0061088F" w:rsidRDefault="00B85E5E">
            <w:pPr>
              <w:spacing w:after="40"/>
              <w:rPr>
                <w:rFonts w:ascii="Libre Franklin" w:hAnsi="Libre Franklin"/>
                <w:color w:val="1A204B"/>
                <w:sz w:val="18"/>
                <w:szCs w:val="24"/>
              </w:rPr>
            </w:pP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0"/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end"/>
            </w:r>
            <w:bookmarkEnd w:id="9"/>
            <w:r w:rsidR="00E60888" w:rsidRPr="0061088F">
              <w:rPr>
                <w:rFonts w:ascii="Libre Franklin" w:hAnsi="Libre Franklin"/>
                <w:b/>
                <w:color w:val="1A204B"/>
                <w:sz w:val="20"/>
                <w:szCs w:val="24"/>
              </w:rPr>
              <w:t xml:space="preserve"> </w:t>
            </w:r>
            <w:r w:rsidR="00E60888" w:rsidRPr="0061088F">
              <w:rPr>
                <w:rFonts w:ascii="Libre Franklin" w:hAnsi="Libre Franklin"/>
                <w:color w:val="1A204B"/>
                <w:sz w:val="18"/>
                <w:szCs w:val="24"/>
              </w:rPr>
              <w:t>Identify critical equipment, software, support agreements, contracts, and replacement timelines.</w:t>
            </w:r>
          </w:p>
          <w:p w14:paraId="0F2D905E" w14:textId="619650EB" w:rsidR="001D78EC" w:rsidRPr="0061088F" w:rsidRDefault="00B85E5E">
            <w:pPr>
              <w:spacing w:after="40"/>
              <w:rPr>
                <w:rFonts w:ascii="Libre Franklin" w:hAnsi="Libre Franklin"/>
                <w:color w:val="1A204B"/>
                <w:sz w:val="18"/>
                <w:szCs w:val="24"/>
              </w:rPr>
            </w:pP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end"/>
            </w:r>
            <w:r w:rsidR="00E60888" w:rsidRPr="0061088F">
              <w:rPr>
                <w:rFonts w:ascii="Libre Franklin" w:hAnsi="Libre Franklin"/>
                <w:b/>
                <w:color w:val="1A204B"/>
                <w:sz w:val="20"/>
                <w:szCs w:val="24"/>
              </w:rPr>
              <w:t xml:space="preserve"> </w:t>
            </w:r>
            <w:r w:rsidR="00E60888" w:rsidRPr="0061088F">
              <w:rPr>
                <w:rFonts w:ascii="Libre Franklin" w:hAnsi="Libre Franklin"/>
                <w:color w:val="1A204B"/>
                <w:sz w:val="18"/>
                <w:szCs w:val="24"/>
              </w:rPr>
              <w:t>Review current funding sources, recurring costs, grants, and known expiration dates.</w:t>
            </w:r>
          </w:p>
          <w:p w14:paraId="6208132E" w14:textId="672B7A85" w:rsidR="001D78EC" w:rsidRPr="0061088F" w:rsidRDefault="00B85E5E">
            <w:pPr>
              <w:spacing w:after="40"/>
              <w:rPr>
                <w:rFonts w:ascii="Libre Franklin" w:hAnsi="Libre Franklin"/>
                <w:sz w:val="18"/>
                <w:szCs w:val="24"/>
              </w:rPr>
            </w:pP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b/>
                <w:color w:val="1A204B"/>
                <w:sz w:val="20"/>
                <w:szCs w:val="24"/>
              </w:rPr>
              <w:fldChar w:fldCharType="end"/>
            </w:r>
            <w:r w:rsidR="00E60888" w:rsidRPr="0061088F">
              <w:rPr>
                <w:rFonts w:ascii="Libre Franklin" w:hAnsi="Libre Franklin"/>
                <w:b/>
                <w:color w:val="1A204B"/>
                <w:sz w:val="20"/>
                <w:szCs w:val="24"/>
              </w:rPr>
              <w:t xml:space="preserve"> </w:t>
            </w:r>
            <w:r w:rsidR="00E60888" w:rsidRPr="0061088F">
              <w:rPr>
                <w:rFonts w:ascii="Libre Franklin" w:hAnsi="Libre Franklin"/>
                <w:color w:val="1A204B"/>
                <w:sz w:val="18"/>
                <w:szCs w:val="24"/>
              </w:rPr>
              <w:t>Identify training or certification requirements that could affect continuity.</w:t>
            </w:r>
          </w:p>
        </w:tc>
        <w:tc>
          <w:tcPr>
            <w:tcW w:w="5400" w:type="dxa"/>
            <w:shd w:val="clear" w:color="auto" w:fill="1A204B"/>
            <w:tcMar>
              <w:top w:w="90" w:type="dxa"/>
              <w:left w:w="110" w:type="dxa"/>
              <w:bottom w:w="80" w:type="dxa"/>
              <w:right w:w="110" w:type="dxa"/>
            </w:tcMar>
          </w:tcPr>
          <w:p w14:paraId="6AD4ABEB" w14:textId="77777777" w:rsidR="001D78EC" w:rsidRPr="0061088F" w:rsidRDefault="00E60888" w:rsidP="0061088F">
            <w:pPr>
              <w:spacing w:after="0"/>
              <w:rPr>
                <w:rFonts w:ascii="Roboto" w:hAnsi="Roboto"/>
                <w:color w:val="E8E8E8"/>
                <w:sz w:val="20"/>
                <w:szCs w:val="20"/>
              </w:rPr>
            </w:pPr>
            <w:r w:rsidRPr="0061088F">
              <w:rPr>
                <w:rFonts w:ascii="Roboto" w:hAnsi="Roboto"/>
                <w:b/>
                <w:color w:val="E8E8E8"/>
                <w:sz w:val="20"/>
                <w:szCs w:val="20"/>
              </w:rPr>
              <w:t>4. CONFIRM PARTNERSHIPS &amp; RISKS</w:t>
            </w:r>
          </w:p>
          <w:p w14:paraId="7BD438E6" w14:textId="333B247C" w:rsidR="001D78EC" w:rsidRPr="0061088F" w:rsidRDefault="00B85E5E" w:rsidP="00FE397C">
            <w:pPr>
              <w:shd w:val="clear" w:color="auto" w:fill="1A204B"/>
              <w:spacing w:after="40"/>
              <w:rPr>
                <w:rFonts w:ascii="Libre Franklin" w:hAnsi="Libre Franklin"/>
                <w:color w:val="EABE3F"/>
                <w:sz w:val="18"/>
                <w:szCs w:val="24"/>
              </w:rPr>
            </w:pP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end"/>
            </w:r>
            <w:r w:rsidRPr="0061088F">
              <w:rPr>
                <w:rFonts w:ascii="Libre Franklin" w:hAnsi="Libre Franklin"/>
                <w:b/>
                <w:color w:val="EABE3F"/>
                <w:sz w:val="20"/>
                <w:szCs w:val="24"/>
              </w:rPr>
              <w:t xml:space="preserve"> </w:t>
            </w:r>
            <w:r w:rsidR="00E60888" w:rsidRPr="0061088F">
              <w:rPr>
                <w:rFonts w:ascii="Libre Franklin" w:hAnsi="Libre Franklin"/>
                <w:b/>
                <w:color w:val="EABE3F"/>
                <w:sz w:val="20"/>
                <w:szCs w:val="24"/>
              </w:rPr>
              <w:t xml:space="preserve"> </w:t>
            </w:r>
            <w:r w:rsidR="00E60888" w:rsidRPr="0061088F">
              <w:rPr>
                <w:rFonts w:ascii="Libre Franklin" w:hAnsi="Libre Franklin"/>
                <w:color w:val="EABE3F"/>
                <w:sz w:val="18"/>
                <w:szCs w:val="24"/>
              </w:rPr>
              <w:t xml:space="preserve">Identify key </w:t>
            </w:r>
            <w:r w:rsidR="00F44E1B" w:rsidRPr="0061088F">
              <w:rPr>
                <w:rFonts w:ascii="Libre Franklin" w:hAnsi="Libre Franklin"/>
                <w:color w:val="EABE3F"/>
                <w:sz w:val="18"/>
                <w:szCs w:val="24"/>
              </w:rPr>
              <w:t>Bureau of Alcohol, Tob</w:t>
            </w:r>
            <w:r w:rsidR="002119F0" w:rsidRPr="0061088F">
              <w:rPr>
                <w:rFonts w:ascii="Libre Franklin" w:hAnsi="Libre Franklin"/>
                <w:color w:val="EABE3F"/>
                <w:sz w:val="18"/>
                <w:szCs w:val="24"/>
              </w:rPr>
              <w:t>acco, Firearms, and Explosive (</w:t>
            </w:r>
            <w:r w:rsidR="00E60888" w:rsidRPr="0061088F">
              <w:rPr>
                <w:rFonts w:ascii="Libre Franklin" w:hAnsi="Libre Franklin"/>
                <w:color w:val="EABE3F"/>
                <w:sz w:val="18"/>
                <w:szCs w:val="24"/>
              </w:rPr>
              <w:t>ATF</w:t>
            </w:r>
            <w:r w:rsidR="002119F0" w:rsidRPr="0061088F">
              <w:rPr>
                <w:rFonts w:ascii="Libre Franklin" w:hAnsi="Libre Franklin"/>
                <w:color w:val="EABE3F"/>
                <w:sz w:val="18"/>
                <w:szCs w:val="24"/>
              </w:rPr>
              <w:t>)</w:t>
            </w:r>
            <w:r w:rsidR="00E60888" w:rsidRPr="0061088F">
              <w:rPr>
                <w:rFonts w:ascii="Libre Franklin" w:hAnsi="Libre Franklin"/>
                <w:color w:val="EABE3F"/>
                <w:sz w:val="18"/>
                <w:szCs w:val="24"/>
              </w:rPr>
              <w:t>, prosecutorial, forensic, investigative, analytical, and regional partners.</w:t>
            </w:r>
          </w:p>
          <w:p w14:paraId="1797CA5D" w14:textId="5CCEE8B5" w:rsidR="001D78EC" w:rsidRPr="0061088F" w:rsidRDefault="00B85E5E" w:rsidP="00FE397C">
            <w:pPr>
              <w:shd w:val="clear" w:color="auto" w:fill="1A204B"/>
              <w:spacing w:after="40"/>
              <w:rPr>
                <w:rFonts w:ascii="Libre Franklin" w:hAnsi="Libre Franklin"/>
                <w:color w:val="EABE3F"/>
                <w:sz w:val="18"/>
                <w:szCs w:val="24"/>
              </w:rPr>
            </w:pP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end"/>
            </w:r>
            <w:r w:rsidRPr="0061088F">
              <w:rPr>
                <w:rFonts w:ascii="Libre Franklin" w:hAnsi="Libre Franklin"/>
                <w:b/>
                <w:color w:val="EABE3F"/>
                <w:sz w:val="20"/>
                <w:szCs w:val="24"/>
              </w:rPr>
              <w:t xml:space="preserve"> </w:t>
            </w:r>
            <w:r w:rsidR="00E60888" w:rsidRPr="0061088F">
              <w:rPr>
                <w:rFonts w:ascii="Libre Franklin" w:hAnsi="Libre Franklin"/>
                <w:color w:val="EABE3F"/>
                <w:sz w:val="18"/>
                <w:szCs w:val="24"/>
              </w:rPr>
              <w:t xml:space="preserve">Review current </w:t>
            </w:r>
            <w:r w:rsidR="002119F0" w:rsidRPr="0061088F">
              <w:rPr>
                <w:rFonts w:ascii="Libre Franklin" w:hAnsi="Libre Franklin"/>
                <w:color w:val="EABE3F"/>
                <w:sz w:val="18"/>
                <w:szCs w:val="24"/>
              </w:rPr>
              <w:t>Memoranda of Understanding (</w:t>
            </w:r>
            <w:r w:rsidR="00E60888" w:rsidRPr="0061088F">
              <w:rPr>
                <w:rFonts w:ascii="Libre Franklin" w:hAnsi="Libre Franklin"/>
                <w:color w:val="EABE3F"/>
                <w:sz w:val="18"/>
                <w:szCs w:val="24"/>
              </w:rPr>
              <w:t>MOUs</w:t>
            </w:r>
            <w:r w:rsidR="002119F0" w:rsidRPr="0061088F">
              <w:rPr>
                <w:rFonts w:ascii="Libre Franklin" w:hAnsi="Libre Franklin"/>
                <w:color w:val="EABE3F"/>
                <w:sz w:val="18"/>
                <w:szCs w:val="24"/>
              </w:rPr>
              <w:t>)</w:t>
            </w:r>
            <w:r w:rsidR="00E60888" w:rsidRPr="0061088F">
              <w:rPr>
                <w:rFonts w:ascii="Libre Franklin" w:hAnsi="Libre Franklin"/>
                <w:color w:val="EABE3F"/>
                <w:sz w:val="18"/>
                <w:szCs w:val="24"/>
              </w:rPr>
              <w:t>, shared</w:t>
            </w:r>
            <w:r w:rsidR="002119F0" w:rsidRPr="0061088F">
              <w:rPr>
                <w:rFonts w:ascii="Libre Franklin" w:hAnsi="Libre Franklin"/>
                <w:color w:val="EABE3F"/>
                <w:sz w:val="18"/>
                <w:szCs w:val="24"/>
              </w:rPr>
              <w:t xml:space="preserve"> </w:t>
            </w:r>
            <w:r w:rsidR="00E60888" w:rsidRPr="0061088F">
              <w:rPr>
                <w:rFonts w:ascii="Libre Franklin" w:hAnsi="Libre Franklin"/>
                <w:color w:val="EABE3F"/>
                <w:sz w:val="18"/>
                <w:szCs w:val="24"/>
              </w:rPr>
              <w:t>resource arrangements, or other critical partnership agreements.</w:t>
            </w:r>
          </w:p>
          <w:p w14:paraId="353B2089" w14:textId="21A59B83" w:rsidR="001D78EC" w:rsidRPr="0061088F" w:rsidRDefault="00B85E5E" w:rsidP="00FE397C">
            <w:pPr>
              <w:shd w:val="clear" w:color="auto" w:fill="1A204B"/>
              <w:spacing w:after="40"/>
              <w:rPr>
                <w:rFonts w:ascii="Libre Franklin" w:hAnsi="Libre Franklin"/>
                <w:color w:val="EABE3F"/>
                <w:sz w:val="18"/>
                <w:szCs w:val="24"/>
              </w:rPr>
            </w:pP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end"/>
            </w:r>
            <w:r w:rsidRPr="0061088F">
              <w:rPr>
                <w:rFonts w:ascii="Libre Franklin" w:hAnsi="Libre Franklin"/>
                <w:b/>
                <w:color w:val="EABE3F"/>
                <w:sz w:val="20"/>
                <w:szCs w:val="24"/>
              </w:rPr>
              <w:t xml:space="preserve"> </w:t>
            </w:r>
            <w:r w:rsidR="00E60888" w:rsidRPr="0061088F">
              <w:rPr>
                <w:rFonts w:ascii="Libre Franklin" w:hAnsi="Libre Franklin"/>
                <w:b/>
                <w:color w:val="EABE3F"/>
                <w:sz w:val="20"/>
                <w:szCs w:val="24"/>
              </w:rPr>
              <w:t xml:space="preserve"> </w:t>
            </w:r>
            <w:r w:rsidR="00E60888" w:rsidRPr="0061088F">
              <w:rPr>
                <w:rFonts w:ascii="Libre Franklin" w:hAnsi="Libre Franklin"/>
                <w:color w:val="EABE3F"/>
                <w:sz w:val="18"/>
                <w:szCs w:val="24"/>
              </w:rPr>
              <w:t>Ask what would stop or significantly disrupt the program if it changed tomorrow.</w:t>
            </w:r>
          </w:p>
          <w:p w14:paraId="385BFDF0" w14:textId="164F2CF0" w:rsidR="001D78EC" w:rsidRPr="0061088F" w:rsidRDefault="00B85E5E" w:rsidP="00FE397C">
            <w:pPr>
              <w:shd w:val="clear" w:color="auto" w:fill="1A204B"/>
              <w:spacing w:after="40"/>
              <w:rPr>
                <w:rFonts w:ascii="Libre Franklin" w:hAnsi="Libre Franklin"/>
                <w:sz w:val="18"/>
                <w:szCs w:val="24"/>
              </w:rPr>
            </w:pP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b/>
                <w:color w:val="EABE3F"/>
                <w:sz w:val="20"/>
                <w:szCs w:val="24"/>
              </w:rPr>
              <w:fldChar w:fldCharType="end"/>
            </w:r>
            <w:r w:rsidRPr="0061088F">
              <w:rPr>
                <w:rFonts w:ascii="Libre Franklin" w:hAnsi="Libre Franklin"/>
                <w:b/>
                <w:color w:val="EABE3F"/>
                <w:sz w:val="20"/>
                <w:szCs w:val="24"/>
              </w:rPr>
              <w:t xml:space="preserve"> </w:t>
            </w:r>
            <w:r w:rsidR="00E60888" w:rsidRPr="0061088F">
              <w:rPr>
                <w:rFonts w:ascii="Libre Franklin" w:hAnsi="Libre Franklin"/>
                <w:color w:val="EABE3F"/>
                <w:sz w:val="18"/>
                <w:szCs w:val="24"/>
              </w:rPr>
              <w:t>Identify near-term decisions, vulnerabilities, or resource needs requiring executive attention.</w:t>
            </w:r>
          </w:p>
        </w:tc>
      </w:tr>
    </w:tbl>
    <w:p w14:paraId="272BB7B8" w14:textId="77777777" w:rsidR="001D78EC" w:rsidRPr="0061088F" w:rsidRDefault="00E60888">
      <w:pPr>
        <w:spacing w:before="100" w:after="40"/>
        <w:rPr>
          <w:rFonts w:ascii="Roboto" w:hAnsi="Roboto"/>
          <w:color w:val="1A204B"/>
          <w:sz w:val="24"/>
          <w:szCs w:val="24"/>
        </w:rPr>
      </w:pPr>
      <w:r w:rsidRPr="0061088F">
        <w:rPr>
          <w:rFonts w:ascii="Roboto" w:hAnsi="Roboto"/>
          <w:b/>
          <w:color w:val="1A204B"/>
          <w:sz w:val="24"/>
          <w:szCs w:val="24"/>
        </w:rPr>
        <w:t>FIRST 30–60 DAYS: LEADERSHIP FOLLOW-THROUGH</w:t>
      </w:r>
    </w:p>
    <w:tbl>
      <w:tblPr>
        <w:tblW w:w="0" w:type="auto"/>
        <w:tblInd w:w="85" w:type="dxa"/>
        <w:tblLayout w:type="fixed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1D78EC" w:rsidRPr="0061088F" w14:paraId="79A19A8D" w14:textId="77777777" w:rsidTr="00B15201">
        <w:trPr>
          <w:cantSplit/>
        </w:trPr>
        <w:tc>
          <w:tcPr>
            <w:tcW w:w="3600" w:type="dxa"/>
            <w:shd w:val="clear" w:color="auto" w:fill="E8E8E8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5333C9B6" w14:textId="77777777" w:rsidR="001D78EC" w:rsidRPr="0061088F" w:rsidRDefault="00E60888">
            <w:pPr>
              <w:rPr>
                <w:rFonts w:ascii="Libre Franklin" w:hAnsi="Libre Franklin"/>
                <w:color w:val="1A204B"/>
                <w:sz w:val="18"/>
                <w:szCs w:val="24"/>
              </w:rPr>
            </w:pPr>
            <w:r w:rsidRPr="0061088F">
              <w:rPr>
                <w:rFonts w:ascii="Libre Franklin" w:hAnsi="Libre Franklin"/>
                <w:b/>
                <w:color w:val="1A204B"/>
                <w:sz w:val="18"/>
                <w:szCs w:val="24"/>
              </w:rPr>
              <w:t>PROTECT</w:t>
            </w:r>
          </w:p>
          <w:p w14:paraId="04CE29FB" w14:textId="13AAA47A" w:rsidR="001D78EC" w:rsidRPr="0061088F" w:rsidRDefault="00B85E5E">
            <w:pPr>
              <w:spacing w:after="0"/>
              <w:rPr>
                <w:rFonts w:ascii="Libre Franklin" w:hAnsi="Libre Franklin"/>
                <w:sz w:val="18"/>
                <w:szCs w:val="24"/>
              </w:rPr>
            </w:pPr>
            <w:r>
              <w:rPr>
                <w:rFonts w:ascii="Segoe UI Symbol" w:hAnsi="Segoe UI Symbol" w:cs="Segoe UI Symbol"/>
                <w:color w:val="1A204B"/>
                <w:sz w:val="16"/>
                <w:szCs w:val="24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1"/>
            <w:r>
              <w:rPr>
                <w:rFonts w:ascii="Segoe UI Symbol" w:hAnsi="Segoe UI Symbol" w:cs="Segoe UI Symbol"/>
                <w:color w:val="1A204B"/>
                <w:sz w:val="16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color w:val="1A204B"/>
                <w:sz w:val="16"/>
                <w:szCs w:val="24"/>
              </w:rPr>
            </w:r>
            <w:r>
              <w:rPr>
                <w:rFonts w:ascii="Segoe UI Symbol" w:hAnsi="Segoe UI Symbol" w:cs="Segoe UI Symbol"/>
                <w:color w:val="1A204B"/>
                <w:sz w:val="16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color w:val="1A204B"/>
                <w:sz w:val="16"/>
                <w:szCs w:val="24"/>
              </w:rPr>
              <w:fldChar w:fldCharType="end"/>
            </w:r>
            <w:bookmarkEnd w:id="10"/>
            <w:r w:rsidR="00E60888" w:rsidRPr="0061088F">
              <w:rPr>
                <w:rFonts w:ascii="Libre Franklin" w:hAnsi="Libre Franklin"/>
                <w:color w:val="1A204B"/>
                <w:sz w:val="16"/>
                <w:szCs w:val="24"/>
              </w:rPr>
              <w:t>Confirm immediate continuity needs</w:t>
            </w:r>
            <w:r w:rsidR="00E60888" w:rsidRPr="0061088F">
              <w:rPr>
                <w:rFonts w:ascii="Libre Franklin" w:hAnsi="Libre Franklin"/>
                <w:color w:val="1A204B"/>
                <w:sz w:val="16"/>
                <w:szCs w:val="24"/>
              </w:rPr>
              <w:br/>
            </w:r>
            <w:r>
              <w:rPr>
                <w:rFonts w:ascii="Segoe UI Symbol" w:hAnsi="Segoe UI Symbol" w:cs="Segoe UI Symbol"/>
                <w:color w:val="1A204B"/>
                <w:sz w:val="16"/>
                <w:szCs w:val="24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color w:val="1A204B"/>
                <w:sz w:val="16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color w:val="1A204B"/>
                <w:sz w:val="16"/>
                <w:szCs w:val="24"/>
              </w:rPr>
            </w:r>
            <w:r>
              <w:rPr>
                <w:rFonts w:ascii="Segoe UI Symbol" w:hAnsi="Segoe UI Symbol" w:cs="Segoe UI Symbol"/>
                <w:color w:val="1A204B"/>
                <w:sz w:val="16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color w:val="1A204B"/>
                <w:sz w:val="16"/>
                <w:szCs w:val="24"/>
              </w:rPr>
              <w:fldChar w:fldCharType="end"/>
            </w:r>
            <w:r w:rsidR="00E60888" w:rsidRPr="0061088F">
              <w:rPr>
                <w:rFonts w:ascii="Libre Franklin" w:hAnsi="Libre Franklin"/>
                <w:color w:val="1A204B"/>
                <w:sz w:val="16"/>
                <w:szCs w:val="24"/>
              </w:rPr>
              <w:t>Resolve urgent barriers or risks</w:t>
            </w:r>
          </w:p>
        </w:tc>
        <w:tc>
          <w:tcPr>
            <w:tcW w:w="3600" w:type="dxa"/>
            <w:shd w:val="clear" w:color="auto" w:fill="5F2342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742D3402" w14:textId="77777777" w:rsidR="001D78EC" w:rsidRPr="0061088F" w:rsidRDefault="00E60888">
            <w:pPr>
              <w:rPr>
                <w:rFonts w:ascii="Libre Franklin" w:hAnsi="Libre Franklin"/>
                <w:color w:val="EABE3F"/>
                <w:sz w:val="18"/>
                <w:szCs w:val="24"/>
              </w:rPr>
            </w:pPr>
            <w:r w:rsidRPr="0061088F">
              <w:rPr>
                <w:rFonts w:ascii="Libre Franklin" w:hAnsi="Libre Franklin"/>
                <w:b/>
                <w:color w:val="EABE3F"/>
                <w:sz w:val="18"/>
                <w:szCs w:val="24"/>
              </w:rPr>
              <w:t>CONNECT</w:t>
            </w:r>
          </w:p>
          <w:p w14:paraId="053128EA" w14:textId="19F7548B" w:rsidR="001D78EC" w:rsidRPr="0061088F" w:rsidRDefault="00B85E5E">
            <w:pPr>
              <w:spacing w:after="0"/>
              <w:rPr>
                <w:rFonts w:ascii="Libre Franklin" w:hAnsi="Libre Franklin"/>
                <w:sz w:val="18"/>
                <w:szCs w:val="24"/>
              </w:rPr>
            </w:pPr>
            <w:r>
              <w:rPr>
                <w:rFonts w:ascii="Segoe UI Symbol" w:hAnsi="Segoe UI Symbol" w:cs="Segoe UI Symbol"/>
                <w:color w:val="E8E8E8"/>
                <w:sz w:val="16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2"/>
            <w:r>
              <w:rPr>
                <w:rFonts w:ascii="Segoe UI Symbol" w:hAnsi="Segoe UI Symbol" w:cs="Segoe UI Symbol"/>
                <w:color w:val="E8E8E8"/>
                <w:sz w:val="16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color w:val="E8E8E8"/>
                <w:sz w:val="16"/>
                <w:szCs w:val="24"/>
              </w:rPr>
            </w:r>
            <w:r>
              <w:rPr>
                <w:rFonts w:ascii="Segoe UI Symbol" w:hAnsi="Segoe UI Symbol" w:cs="Segoe UI Symbol"/>
                <w:color w:val="E8E8E8"/>
                <w:sz w:val="16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color w:val="E8E8E8"/>
                <w:sz w:val="16"/>
                <w:szCs w:val="24"/>
              </w:rPr>
              <w:fldChar w:fldCharType="end"/>
            </w:r>
            <w:bookmarkEnd w:id="11"/>
            <w:r w:rsidR="00E60888" w:rsidRPr="0061088F">
              <w:rPr>
                <w:rFonts w:ascii="Libre Franklin" w:hAnsi="Libre Franklin"/>
                <w:color w:val="E8E8E8"/>
                <w:sz w:val="16"/>
                <w:szCs w:val="24"/>
              </w:rPr>
              <w:t xml:space="preserve"> Establish reporting expectations</w:t>
            </w:r>
            <w:r w:rsidR="00E60888" w:rsidRPr="0061088F">
              <w:rPr>
                <w:rFonts w:ascii="Libre Franklin" w:hAnsi="Libre Franklin"/>
                <w:color w:val="E8E8E8"/>
                <w:sz w:val="16"/>
                <w:szCs w:val="24"/>
              </w:rPr>
              <w:br/>
            </w:r>
            <w:r>
              <w:rPr>
                <w:rFonts w:ascii="Segoe UI Symbol" w:hAnsi="Segoe UI Symbol" w:cs="Segoe UI Symbol"/>
                <w:color w:val="E8E8E8"/>
                <w:sz w:val="16"/>
                <w:szCs w:val="24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color w:val="E8E8E8"/>
                <w:sz w:val="16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color w:val="E8E8E8"/>
                <w:sz w:val="16"/>
                <w:szCs w:val="24"/>
              </w:rPr>
            </w:r>
            <w:r>
              <w:rPr>
                <w:rFonts w:ascii="Segoe UI Symbol" w:hAnsi="Segoe UI Symbol" w:cs="Segoe UI Symbol"/>
                <w:color w:val="E8E8E8"/>
                <w:sz w:val="16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color w:val="E8E8E8"/>
                <w:sz w:val="16"/>
                <w:szCs w:val="24"/>
              </w:rPr>
              <w:fldChar w:fldCharType="end"/>
            </w:r>
            <w:r w:rsidRPr="0061088F">
              <w:rPr>
                <w:rFonts w:ascii="Libre Franklin" w:hAnsi="Libre Franklin"/>
                <w:color w:val="E8E8E8"/>
                <w:sz w:val="16"/>
                <w:szCs w:val="24"/>
              </w:rPr>
              <w:t xml:space="preserve"> </w:t>
            </w:r>
            <w:r w:rsidR="00E60888" w:rsidRPr="0061088F">
              <w:rPr>
                <w:rFonts w:ascii="Libre Franklin" w:hAnsi="Libre Franklin"/>
                <w:color w:val="E8E8E8"/>
                <w:sz w:val="16"/>
                <w:szCs w:val="24"/>
              </w:rPr>
              <w:t>Meet critical internal/external partners</w:t>
            </w:r>
          </w:p>
        </w:tc>
        <w:tc>
          <w:tcPr>
            <w:tcW w:w="3600" w:type="dxa"/>
            <w:shd w:val="clear" w:color="auto" w:fill="1A4B2E"/>
            <w:tcMar>
              <w:top w:w="65" w:type="dxa"/>
              <w:left w:w="85" w:type="dxa"/>
              <w:bottom w:w="65" w:type="dxa"/>
              <w:right w:w="85" w:type="dxa"/>
            </w:tcMar>
          </w:tcPr>
          <w:p w14:paraId="49FB59F8" w14:textId="77777777" w:rsidR="001D78EC" w:rsidRPr="0061088F" w:rsidRDefault="00E60888">
            <w:pPr>
              <w:rPr>
                <w:rFonts w:ascii="Libre Franklin" w:hAnsi="Libre Franklin"/>
                <w:color w:val="E8E8E8"/>
                <w:sz w:val="18"/>
                <w:szCs w:val="24"/>
              </w:rPr>
            </w:pPr>
            <w:r w:rsidRPr="0061088F">
              <w:rPr>
                <w:rFonts w:ascii="Libre Franklin" w:hAnsi="Libre Franklin"/>
                <w:b/>
                <w:color w:val="E8E8E8"/>
                <w:sz w:val="18"/>
                <w:szCs w:val="24"/>
              </w:rPr>
              <w:t>PLAN</w:t>
            </w:r>
          </w:p>
          <w:p w14:paraId="4AB76B71" w14:textId="681ACC74" w:rsidR="001D78EC" w:rsidRPr="0061088F" w:rsidRDefault="00B85E5E">
            <w:pPr>
              <w:spacing w:after="0"/>
              <w:rPr>
                <w:rFonts w:ascii="Libre Franklin" w:hAnsi="Libre Franklin"/>
                <w:sz w:val="18"/>
                <w:szCs w:val="24"/>
              </w:rPr>
            </w:pPr>
            <w:r>
              <w:rPr>
                <w:rFonts w:ascii="Segoe UI Symbol" w:hAnsi="Segoe UI Symbol" w:cs="Segoe UI Symbol"/>
                <w:color w:val="EABE3F"/>
                <w:sz w:val="16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3"/>
            <w:r>
              <w:rPr>
                <w:rFonts w:ascii="Segoe UI Symbol" w:hAnsi="Segoe UI Symbol" w:cs="Segoe UI Symbol"/>
                <w:color w:val="EABE3F"/>
                <w:sz w:val="16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color w:val="EABE3F"/>
                <w:sz w:val="16"/>
                <w:szCs w:val="24"/>
              </w:rPr>
            </w:r>
            <w:r>
              <w:rPr>
                <w:rFonts w:ascii="Segoe UI Symbol" w:hAnsi="Segoe UI Symbol" w:cs="Segoe UI Symbol"/>
                <w:color w:val="EABE3F"/>
                <w:sz w:val="16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color w:val="EABE3F"/>
                <w:sz w:val="16"/>
                <w:szCs w:val="24"/>
              </w:rPr>
              <w:fldChar w:fldCharType="end"/>
            </w:r>
            <w:bookmarkEnd w:id="12"/>
            <w:r w:rsidR="00E60888" w:rsidRPr="0061088F">
              <w:rPr>
                <w:rFonts w:ascii="Libre Franklin" w:hAnsi="Libre Franklin"/>
                <w:color w:val="EABE3F"/>
                <w:sz w:val="16"/>
                <w:szCs w:val="24"/>
              </w:rPr>
              <w:t xml:space="preserve"> Identify upcoming resource decisions</w:t>
            </w:r>
            <w:r w:rsidR="00E60888" w:rsidRPr="0061088F">
              <w:rPr>
                <w:rFonts w:ascii="Libre Franklin" w:hAnsi="Libre Franklin"/>
                <w:color w:val="EABE3F"/>
                <w:sz w:val="16"/>
                <w:szCs w:val="24"/>
              </w:rPr>
              <w:br/>
            </w:r>
            <w:r>
              <w:rPr>
                <w:rFonts w:ascii="Segoe UI Symbol" w:hAnsi="Segoe UI Symbol" w:cs="Segoe UI Symbol"/>
                <w:color w:val="EABE3F"/>
                <w:sz w:val="16"/>
                <w:szCs w:val="24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Segoe UI Symbol" w:hAnsi="Segoe UI Symbol" w:cs="Segoe UI Symbol"/>
                <w:color w:val="EABE3F"/>
                <w:sz w:val="16"/>
                <w:szCs w:val="24"/>
              </w:rPr>
              <w:instrText xml:space="preserve"> FORMCHECKBOX </w:instrText>
            </w:r>
            <w:r>
              <w:rPr>
                <w:rFonts w:ascii="Segoe UI Symbol" w:hAnsi="Segoe UI Symbol" w:cs="Segoe UI Symbol"/>
                <w:color w:val="EABE3F"/>
                <w:sz w:val="16"/>
                <w:szCs w:val="24"/>
              </w:rPr>
            </w:r>
            <w:r>
              <w:rPr>
                <w:rFonts w:ascii="Segoe UI Symbol" w:hAnsi="Segoe UI Symbol" w:cs="Segoe UI Symbol"/>
                <w:color w:val="EABE3F"/>
                <w:sz w:val="16"/>
                <w:szCs w:val="24"/>
              </w:rPr>
              <w:fldChar w:fldCharType="separate"/>
            </w:r>
            <w:r>
              <w:rPr>
                <w:rFonts w:ascii="Segoe UI Symbol" w:hAnsi="Segoe UI Symbol" w:cs="Segoe UI Symbol"/>
                <w:color w:val="EABE3F"/>
                <w:sz w:val="16"/>
                <w:szCs w:val="24"/>
              </w:rPr>
              <w:fldChar w:fldCharType="end"/>
            </w:r>
            <w:r w:rsidR="00E60888" w:rsidRPr="0061088F">
              <w:rPr>
                <w:rFonts w:ascii="Libre Franklin" w:hAnsi="Libre Franklin"/>
                <w:color w:val="EABE3F"/>
                <w:sz w:val="16"/>
                <w:szCs w:val="24"/>
              </w:rPr>
              <w:t>Set a schedule for periodic program review</w:t>
            </w:r>
          </w:p>
        </w:tc>
      </w:tr>
    </w:tbl>
    <w:p w14:paraId="47B2FE85" w14:textId="77777777" w:rsidR="001D78EC" w:rsidRPr="0061088F" w:rsidRDefault="00E60888">
      <w:pPr>
        <w:spacing w:before="100" w:after="40"/>
        <w:rPr>
          <w:rFonts w:ascii="Roboto" w:hAnsi="Roboto"/>
          <w:color w:val="1A204B"/>
          <w:sz w:val="24"/>
          <w:szCs w:val="24"/>
        </w:rPr>
      </w:pPr>
      <w:r w:rsidRPr="0061088F">
        <w:rPr>
          <w:rFonts w:ascii="Roboto" w:hAnsi="Roboto"/>
          <w:b/>
          <w:color w:val="1A204B"/>
          <w:sz w:val="24"/>
          <w:szCs w:val="24"/>
        </w:rPr>
        <w:t>THREE QUESTIONS TO ASK BEFORE MAKING A MAJOR CHANGE</w:t>
      </w:r>
    </w:p>
    <w:tbl>
      <w:tblPr>
        <w:tblW w:w="0" w:type="auto"/>
        <w:tblInd w:w="85" w:type="dxa"/>
        <w:tblLayout w:type="fixed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1D78EC" w:rsidRPr="0061088F" w14:paraId="592D4DBC" w14:textId="77777777" w:rsidTr="00B15201">
        <w:trPr>
          <w:cantSplit/>
        </w:trPr>
        <w:tc>
          <w:tcPr>
            <w:tcW w:w="3600" w:type="dxa"/>
            <w:shd w:val="clear" w:color="auto" w:fill="1A204B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8DB125A" w14:textId="5DEEA62E" w:rsidR="001D78EC" w:rsidRPr="0061088F" w:rsidRDefault="00E60888" w:rsidP="0061088F">
            <w:pPr>
              <w:spacing w:after="0"/>
              <w:rPr>
                <w:rFonts w:ascii="Libre Franklin" w:hAnsi="Libre Franklin"/>
                <w:color w:val="EABE3F"/>
                <w:sz w:val="18"/>
                <w:szCs w:val="24"/>
              </w:rPr>
            </w:pPr>
            <w:r w:rsidRPr="0061088F">
              <w:rPr>
                <w:rFonts w:ascii="Libre Franklin" w:hAnsi="Libre Franklin"/>
                <w:b/>
                <w:color w:val="E8E8E8"/>
                <w:sz w:val="28"/>
                <w:szCs w:val="24"/>
              </w:rPr>
              <w:t>1</w:t>
            </w:r>
            <w:r w:rsidRPr="0061088F">
              <w:rPr>
                <w:rFonts w:ascii="Libre Franklin" w:hAnsi="Libre Franklin"/>
                <w:b/>
                <w:color w:val="EABE3F"/>
                <w:sz w:val="28"/>
                <w:szCs w:val="24"/>
              </w:rPr>
              <w:t xml:space="preserve"> </w:t>
            </w:r>
            <w:r w:rsidRPr="0061088F">
              <w:rPr>
                <w:rFonts w:ascii="Libre Franklin" w:hAnsi="Libre Franklin"/>
                <w:b/>
                <w:color w:val="EABE3F"/>
                <w:sz w:val="18"/>
                <w:szCs w:val="24"/>
              </w:rPr>
              <w:t>What problem is the current process designed to solve?</w:t>
            </w:r>
          </w:p>
        </w:tc>
        <w:tc>
          <w:tcPr>
            <w:tcW w:w="3600" w:type="dxa"/>
            <w:shd w:val="clear" w:color="auto" w:fill="1A204B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75BDEF6" w14:textId="682B3DCC" w:rsidR="001D78EC" w:rsidRPr="0061088F" w:rsidRDefault="00E60888" w:rsidP="0061088F">
            <w:pPr>
              <w:spacing w:after="0"/>
              <w:rPr>
                <w:rFonts w:ascii="Libre Franklin" w:hAnsi="Libre Franklin"/>
                <w:color w:val="EABE3F"/>
                <w:sz w:val="18"/>
                <w:szCs w:val="24"/>
              </w:rPr>
            </w:pPr>
            <w:r w:rsidRPr="0061088F">
              <w:rPr>
                <w:rFonts w:ascii="Libre Franklin" w:hAnsi="Libre Franklin"/>
                <w:b/>
                <w:color w:val="E8E8E8"/>
                <w:sz w:val="28"/>
                <w:szCs w:val="24"/>
              </w:rPr>
              <w:t xml:space="preserve">2 </w:t>
            </w:r>
            <w:r w:rsidRPr="0061088F">
              <w:rPr>
                <w:rFonts w:ascii="Libre Franklin" w:hAnsi="Libre Franklin"/>
                <w:b/>
                <w:color w:val="EABE3F"/>
                <w:sz w:val="18"/>
                <w:szCs w:val="24"/>
              </w:rPr>
              <w:t>What other people, units, or partners depend on it?</w:t>
            </w:r>
          </w:p>
        </w:tc>
        <w:tc>
          <w:tcPr>
            <w:tcW w:w="3600" w:type="dxa"/>
            <w:shd w:val="clear" w:color="auto" w:fill="1A204B"/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A855C29" w14:textId="643F36EE" w:rsidR="001D78EC" w:rsidRPr="0061088F" w:rsidRDefault="00E60888" w:rsidP="0061088F">
            <w:pPr>
              <w:spacing w:after="0"/>
              <w:rPr>
                <w:rFonts w:ascii="Libre Franklin" w:hAnsi="Libre Franklin"/>
                <w:color w:val="EABE3F"/>
                <w:sz w:val="18"/>
                <w:szCs w:val="24"/>
              </w:rPr>
            </w:pPr>
            <w:r w:rsidRPr="0061088F">
              <w:rPr>
                <w:rFonts w:ascii="Libre Franklin" w:hAnsi="Libre Franklin"/>
                <w:b/>
                <w:color w:val="E8E8E8"/>
                <w:sz w:val="28"/>
                <w:szCs w:val="24"/>
              </w:rPr>
              <w:t>3</w:t>
            </w:r>
            <w:r w:rsidRPr="0061088F">
              <w:rPr>
                <w:rFonts w:ascii="Libre Franklin" w:hAnsi="Libre Franklin"/>
                <w:b/>
                <w:color w:val="EABE3F"/>
                <w:sz w:val="28"/>
                <w:szCs w:val="24"/>
              </w:rPr>
              <w:t xml:space="preserve"> </w:t>
            </w:r>
            <w:r w:rsidRPr="0061088F">
              <w:rPr>
                <w:rFonts w:ascii="Libre Franklin" w:hAnsi="Libre Franklin"/>
                <w:b/>
                <w:color w:val="EABE3F"/>
                <w:sz w:val="18"/>
                <w:szCs w:val="24"/>
              </w:rPr>
              <w:t>What could be disrupted if we change or remove it?</w:t>
            </w:r>
          </w:p>
        </w:tc>
      </w:tr>
    </w:tbl>
    <w:p w14:paraId="3A0C1205" w14:textId="77777777" w:rsidR="001D78EC" w:rsidRPr="0061088F" w:rsidRDefault="001D78EC">
      <w:pPr>
        <w:spacing w:before="100" w:after="0"/>
        <w:rPr>
          <w:rFonts w:ascii="Libre Franklin" w:hAnsi="Libre Franklin"/>
          <w:sz w:val="18"/>
          <w:szCs w:val="24"/>
        </w:rPr>
      </w:pPr>
    </w:p>
    <w:tbl>
      <w:tblPr>
        <w:tblW w:w="0" w:type="auto"/>
        <w:tblInd w:w="130" w:type="dxa"/>
        <w:tblLook w:val="04A0" w:firstRow="1" w:lastRow="0" w:firstColumn="1" w:lastColumn="0" w:noHBand="0" w:noVBand="1"/>
      </w:tblPr>
      <w:tblGrid>
        <w:gridCol w:w="10800"/>
      </w:tblGrid>
      <w:tr w:rsidR="001D78EC" w:rsidRPr="0061088F" w14:paraId="5C09F2CD" w14:textId="77777777" w:rsidTr="00B15201">
        <w:trPr>
          <w:cantSplit/>
        </w:trPr>
        <w:tc>
          <w:tcPr>
            <w:tcW w:w="10800" w:type="dxa"/>
            <w:shd w:val="clear" w:color="auto" w:fill="1A204B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7C1C12CB" w14:textId="141A001A" w:rsidR="001D78EC" w:rsidRPr="0061088F" w:rsidRDefault="00E60888" w:rsidP="00FE397C">
            <w:pPr>
              <w:jc w:val="center"/>
              <w:rPr>
                <w:rFonts w:ascii="Libre Franklin" w:hAnsi="Libre Franklin"/>
                <w:sz w:val="18"/>
                <w:szCs w:val="24"/>
              </w:rPr>
            </w:pPr>
            <w:r w:rsidRPr="0061088F">
              <w:rPr>
                <w:rFonts w:ascii="Libre Franklin" w:hAnsi="Libre Franklin"/>
                <w:b/>
                <w:color w:val="EABE3F"/>
                <w:sz w:val="18"/>
                <w:szCs w:val="24"/>
              </w:rPr>
              <w:t xml:space="preserve">THE GOAL IS NOT TO PRESERVE A PROGRAM UNCHANGED. </w:t>
            </w:r>
            <w:r w:rsidRPr="0061088F">
              <w:rPr>
                <w:rFonts w:ascii="Libre Franklin" w:hAnsi="Libre Franklin"/>
                <w:b/>
                <w:color w:val="E8E8E8"/>
                <w:sz w:val="18"/>
                <w:szCs w:val="24"/>
              </w:rPr>
              <w:t>It is to understand what makes the capability effective before making decisions that affect its continuity.</w:t>
            </w:r>
          </w:p>
        </w:tc>
      </w:tr>
    </w:tbl>
    <w:p w14:paraId="3B89E768" w14:textId="76533DCE" w:rsidR="00FE397C" w:rsidRPr="0061088F" w:rsidRDefault="00FE397C" w:rsidP="00FE397C">
      <w:pPr>
        <w:tabs>
          <w:tab w:val="left" w:pos="3700"/>
        </w:tabs>
        <w:rPr>
          <w:rFonts w:ascii="Libre Franklin" w:hAnsi="Libre Franklin"/>
          <w:sz w:val="18"/>
          <w:szCs w:val="24"/>
        </w:rPr>
      </w:pPr>
    </w:p>
    <w:sectPr w:rsidR="00FE397C" w:rsidRPr="0061088F" w:rsidSect="00FE397C">
      <w:footerReference w:type="default" r:id="rId8"/>
      <w:headerReference w:type="first" r:id="rId9"/>
      <w:footerReference w:type="first" r:id="rId10"/>
      <w:pgSz w:w="12240" w:h="15840"/>
      <w:pgMar w:top="576" w:right="720" w:bottom="57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37333E" w14:textId="77777777" w:rsidR="009F0AB4" w:rsidRDefault="009F0AB4">
      <w:pPr>
        <w:spacing w:after="0" w:line="240" w:lineRule="auto"/>
      </w:pPr>
      <w:r>
        <w:separator/>
      </w:r>
    </w:p>
  </w:endnote>
  <w:endnote w:type="continuationSeparator" w:id="0">
    <w:p w14:paraId="5026A965" w14:textId="77777777" w:rsidR="009F0AB4" w:rsidRDefault="009F0A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Libre Franklin">
    <w:panose1 w:val="00000000000000000000"/>
    <w:charset w:val="4D"/>
    <w:family w:val="auto"/>
    <w:pitch w:val="variable"/>
    <w:sig w:usb0="A00000FF" w:usb1="4000205B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647463" w14:textId="514D213A" w:rsidR="00FE397C" w:rsidRPr="001D478B" w:rsidRDefault="00FE397C" w:rsidP="00FE397C">
    <w:pPr>
      <w:pStyle w:val="Footer"/>
      <w:jc w:val="center"/>
      <w:rPr>
        <w:rFonts w:ascii="Libre Franklin" w:hAnsi="Libre Franklin"/>
        <w:color w:val="1A204B"/>
        <w:sz w:val="18"/>
        <w:szCs w:val="18"/>
      </w:rPr>
    </w:pPr>
    <w:r w:rsidRPr="001D478B">
      <w:rPr>
        <w:rFonts w:ascii="Libre Franklin" w:hAnsi="Libre Franklin"/>
        <w:color w:val="1A204B"/>
        <w:sz w:val="18"/>
        <w:szCs w:val="18"/>
      </w:rPr>
      <w:t>[CGIC/NIBIN PROGRAM NAME] | [PROGRAM CONTACT] | [</w:t>
    </w:r>
    <w:r>
      <w:rPr>
        <w:rFonts w:ascii="Libre Franklin" w:hAnsi="Libre Franklin"/>
        <w:color w:val="1A204B"/>
        <w:sz w:val="18"/>
        <w:szCs w:val="18"/>
      </w:rPr>
      <w:t>EXECUTIVE SPONSOR</w:t>
    </w:r>
    <w:r w:rsidRPr="001D478B">
      <w:rPr>
        <w:rFonts w:ascii="Libre Franklin" w:hAnsi="Libre Franklin"/>
        <w:color w:val="1A204B"/>
        <w:sz w:val="18"/>
        <w:szCs w:val="18"/>
      </w:rPr>
      <w:t>] | [LOCAL RESOURCE LINK]</w:t>
    </w:r>
    <w:r w:rsidRPr="001D478B">
      <w:rPr>
        <w:rFonts w:ascii="Libre Franklin" w:hAnsi="Libre Franklin"/>
        <w:color w:val="1A204B"/>
        <w:sz w:val="18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566AFB" w14:textId="77777777" w:rsidR="00FE397C" w:rsidRPr="001D478B" w:rsidRDefault="00FE397C" w:rsidP="00FE397C">
    <w:pPr>
      <w:pStyle w:val="Footer"/>
      <w:jc w:val="center"/>
      <w:rPr>
        <w:rFonts w:ascii="Libre Franklin" w:hAnsi="Libre Franklin"/>
        <w:color w:val="1A204B"/>
        <w:sz w:val="18"/>
        <w:szCs w:val="18"/>
      </w:rPr>
    </w:pPr>
    <w:r w:rsidRPr="001D478B">
      <w:rPr>
        <w:rFonts w:ascii="Libre Franklin" w:hAnsi="Libre Franklin"/>
        <w:color w:val="1A204B"/>
        <w:sz w:val="18"/>
        <w:szCs w:val="18"/>
      </w:rPr>
      <w:t>[CGIC/NIBIN PROGRAM NAME] | [PROGRAM CONTACT] | [</w:t>
    </w:r>
    <w:r>
      <w:rPr>
        <w:rFonts w:ascii="Libre Franklin" w:hAnsi="Libre Franklin"/>
        <w:color w:val="1A204B"/>
        <w:sz w:val="18"/>
        <w:szCs w:val="18"/>
      </w:rPr>
      <w:t>EXECUTIVE SPONSOR</w:t>
    </w:r>
    <w:r w:rsidRPr="001D478B">
      <w:rPr>
        <w:rFonts w:ascii="Libre Franklin" w:hAnsi="Libre Franklin"/>
        <w:color w:val="1A204B"/>
        <w:sz w:val="18"/>
        <w:szCs w:val="18"/>
      </w:rPr>
      <w:t>] | [LOCAL RESOURCE LINK]</w:t>
    </w:r>
    <w:r w:rsidRPr="001D478B">
      <w:rPr>
        <w:rFonts w:ascii="Libre Franklin" w:hAnsi="Libre Franklin"/>
        <w:color w:val="1A204B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9E4358" w14:textId="77777777" w:rsidR="009F0AB4" w:rsidRDefault="009F0AB4">
      <w:pPr>
        <w:spacing w:after="0" w:line="240" w:lineRule="auto"/>
      </w:pPr>
      <w:r>
        <w:separator/>
      </w:r>
    </w:p>
  </w:footnote>
  <w:footnote w:type="continuationSeparator" w:id="0">
    <w:p w14:paraId="641ABB10" w14:textId="77777777" w:rsidR="009F0AB4" w:rsidRDefault="009F0A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541807" w14:textId="5EBA9A4F" w:rsidR="00FE397C" w:rsidRDefault="00FE397C">
    <w:pPr>
      <w:pStyle w:val="Header"/>
    </w:pPr>
    <w:r>
      <w:rPr>
        <w:noProof/>
      </w:rPr>
      <w:drawing>
        <wp:inline distT="0" distB="0" distL="0" distR="0" wp14:anchorId="37BEB618" wp14:editId="2A5C980D">
          <wp:extent cx="2923953" cy="458842"/>
          <wp:effectExtent l="0" t="0" r="0" b="0"/>
          <wp:docPr id="929168011" name="Picture 1" descr="Crime Gun Intelligence Centers: Connecting the Dot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9168011" name="Picture 1" descr="Crime Gun Intelligence Centers: Connecting the Dots Logo"/>
                  <pic:cNvPicPr/>
                </pic:nvPicPr>
                <pic:blipFill rotWithShape="1">
                  <a:blip r:embed="rId1"/>
                  <a:srcRect b="26696"/>
                  <a:stretch>
                    <a:fillRect/>
                  </a:stretch>
                </pic:blipFill>
                <pic:spPr bwMode="auto">
                  <a:xfrm>
                    <a:off x="0" y="0"/>
                    <a:ext cx="4070026" cy="6386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0886711">
    <w:abstractNumId w:val="8"/>
  </w:num>
  <w:num w:numId="2" w16cid:durableId="834229687">
    <w:abstractNumId w:val="6"/>
  </w:num>
  <w:num w:numId="3" w16cid:durableId="419178873">
    <w:abstractNumId w:val="5"/>
  </w:num>
  <w:num w:numId="4" w16cid:durableId="1846898918">
    <w:abstractNumId w:val="4"/>
  </w:num>
  <w:num w:numId="5" w16cid:durableId="824972626">
    <w:abstractNumId w:val="7"/>
  </w:num>
  <w:num w:numId="6" w16cid:durableId="1147283374">
    <w:abstractNumId w:val="3"/>
  </w:num>
  <w:num w:numId="7" w16cid:durableId="38207857">
    <w:abstractNumId w:val="2"/>
  </w:num>
  <w:num w:numId="8" w16cid:durableId="1214973217">
    <w:abstractNumId w:val="1"/>
  </w:num>
  <w:num w:numId="9" w16cid:durableId="1578871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1DAE"/>
    <w:rsid w:val="001D78EC"/>
    <w:rsid w:val="002119F0"/>
    <w:rsid w:val="0029639D"/>
    <w:rsid w:val="00326F90"/>
    <w:rsid w:val="003C460E"/>
    <w:rsid w:val="00476A6E"/>
    <w:rsid w:val="004F08C8"/>
    <w:rsid w:val="0061088F"/>
    <w:rsid w:val="00717AB1"/>
    <w:rsid w:val="008C10D8"/>
    <w:rsid w:val="008F1BA1"/>
    <w:rsid w:val="009A35BD"/>
    <w:rsid w:val="009F0AB4"/>
    <w:rsid w:val="00AA1D8D"/>
    <w:rsid w:val="00B112BA"/>
    <w:rsid w:val="00B15201"/>
    <w:rsid w:val="00B47730"/>
    <w:rsid w:val="00B739EE"/>
    <w:rsid w:val="00B82E5B"/>
    <w:rsid w:val="00B85E5E"/>
    <w:rsid w:val="00CB0664"/>
    <w:rsid w:val="00D7322B"/>
    <w:rsid w:val="00E60888"/>
    <w:rsid w:val="00F44E1B"/>
    <w:rsid w:val="00F618F0"/>
    <w:rsid w:val="00FC693F"/>
    <w:rsid w:val="00FD7761"/>
    <w:rsid w:val="00FE3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129A75"/>
  <w14:defaultImageDpi w14:val="300"/>
  <w15:docId w15:val="{8D17FE5C-551D-E14D-9F99-C7A7EF79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7313A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76A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6A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6A6E"/>
    <w:rPr>
      <w:rFonts w:ascii="Aptos" w:hAnsi="Aptos"/>
      <w:color w:val="27313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A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A6E"/>
    <w:rPr>
      <w:rFonts w:ascii="Aptos" w:hAnsi="Aptos"/>
      <w:b/>
      <w:bCs/>
      <w:color w:val="27313A"/>
      <w:sz w:val="20"/>
      <w:szCs w:val="20"/>
    </w:rPr>
  </w:style>
  <w:style w:type="paragraph" w:styleId="Revision">
    <w:name w:val="Revision"/>
    <w:hidden/>
    <w:uiPriority w:val="99"/>
    <w:semiHidden/>
    <w:rsid w:val="00476A6E"/>
    <w:pPr>
      <w:spacing w:after="0" w:line="240" w:lineRule="auto"/>
    </w:pPr>
    <w:rPr>
      <w:rFonts w:ascii="Aptos" w:hAnsi="Aptos"/>
      <w:color w:val="27313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448</Words>
  <Characters>2847</Characters>
  <Application>Microsoft Office Word</Application>
  <DocSecurity>0</DocSecurity>
  <Lines>71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NIBIN / CGIC Incoming Leadership Transition Checklist</vt:lpstr>
    </vt:vector>
  </TitlesOfParts>
  <Manager/>
  <Company/>
  <LinksUpToDate>false</LinksUpToDate>
  <CharactersWithSpaces>3246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NIBIN / CGIC Incoming Leadership Transition Checklist</dc:title>
  <dc:subject>Agency-neutral continuity and sustainability checklist for incoming executives</dc:subject>
  <dc:creator>NPI</dc:creator>
  <cp:keywords/>
  <dc:description/>
  <cp:lastModifiedBy>Alan Hughes</cp:lastModifiedBy>
  <cp:revision>13</cp:revision>
  <dcterms:created xsi:type="dcterms:W3CDTF">2026-08-11T20:21:00Z</dcterms:created>
  <dcterms:modified xsi:type="dcterms:W3CDTF">2026-09-28T23:44:00Z</dcterms:modified>
  <cp:category/>
</cp:coreProperties>
</file>