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510" w:type="dxa"/>
        <w:jc w:val="center"/>
        <w:tblLayout w:type="fixed"/>
        <w:tblLook w:val="04A0" w:firstRow="1" w:lastRow="0" w:firstColumn="1" w:lastColumn="0" w:noHBand="0" w:noVBand="1"/>
      </w:tblPr>
      <w:tblGrid>
        <w:gridCol w:w="6435"/>
        <w:gridCol w:w="6075"/>
      </w:tblGrid>
      <w:tr w:rsidR="00CE23F3" w14:paraId="223EC1AA" w14:textId="77777777" w:rsidTr="00850951">
        <w:trPr>
          <w:cantSplit/>
          <w:jc w:val="center"/>
        </w:trPr>
        <w:tc>
          <w:tcPr>
            <w:tcW w:w="6435" w:type="dxa"/>
            <w:shd w:val="clear" w:color="auto" w:fill="1A204B"/>
            <w:tcMar>
              <w:top w:w="115" w:type="dxa"/>
              <w:left w:w="160" w:type="dxa"/>
              <w:bottom w:w="100" w:type="dxa"/>
              <w:right w:w="100" w:type="dxa"/>
            </w:tcMar>
          </w:tcPr>
          <w:p w14:paraId="12CBEC98" w14:textId="77777777" w:rsidR="00850951" w:rsidRPr="008D0AD9" w:rsidRDefault="00850951" w:rsidP="00005BDC">
            <w:pPr>
              <w:pStyle w:val="Heading1"/>
              <w:spacing w:before="0"/>
              <w:ind w:left="703"/>
              <w:rPr>
                <w:rFonts w:ascii="Roboto" w:hAnsi="Roboto"/>
                <w:color w:val="EABE3F"/>
                <w:sz w:val="32"/>
                <w:szCs w:val="32"/>
              </w:rPr>
            </w:pPr>
            <w:r w:rsidRPr="008D0AD9">
              <w:rPr>
                <w:rFonts w:ascii="Roboto" w:hAnsi="Roboto"/>
                <w:color w:val="EABE3F"/>
                <w:sz w:val="32"/>
                <w:szCs w:val="32"/>
              </w:rPr>
              <w:t>NIBIN / Crime Gun Intelligence Center</w:t>
            </w:r>
          </w:p>
          <w:p w14:paraId="57E0E033" w14:textId="77777777" w:rsidR="00CE23F3" w:rsidRPr="00850951" w:rsidRDefault="00EB2F6B" w:rsidP="00850951">
            <w:pPr>
              <w:spacing w:after="0"/>
              <w:ind w:left="703"/>
              <w:rPr>
                <w:rFonts w:ascii="Roboto" w:hAnsi="Roboto"/>
                <w:color w:val="EABE3F"/>
                <w:sz w:val="24"/>
                <w:szCs w:val="24"/>
              </w:rPr>
            </w:pPr>
            <w:r w:rsidRPr="00850951">
              <w:rPr>
                <w:rFonts w:ascii="Roboto" w:hAnsi="Roboto"/>
                <w:b/>
                <w:color w:val="E8E8E8"/>
                <w:sz w:val="24"/>
                <w:szCs w:val="24"/>
              </w:rPr>
              <w:t>PATROL QUICK GUIDE</w:t>
            </w:r>
          </w:p>
        </w:tc>
        <w:tc>
          <w:tcPr>
            <w:tcW w:w="6075" w:type="dxa"/>
            <w:shd w:val="clear" w:color="auto" w:fill="1A204B"/>
            <w:tcMar>
              <w:top w:w="115" w:type="dxa"/>
              <w:left w:w="70" w:type="dxa"/>
              <w:bottom w:w="100" w:type="dxa"/>
              <w:right w:w="110" w:type="dxa"/>
            </w:tcMar>
          </w:tcPr>
          <w:p w14:paraId="742D6BDB" w14:textId="77777777" w:rsidR="00CE23F3" w:rsidRPr="00850951" w:rsidRDefault="00CE23F3" w:rsidP="00104114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017B12AD" w14:textId="77777777" w:rsidR="00850951" w:rsidRPr="008D0AD9" w:rsidRDefault="00850951" w:rsidP="00850951">
            <w:pPr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  <w:r w:rsidRPr="008D0AD9">
              <w:rPr>
                <w:rFonts w:ascii="Roboto" w:hAnsi="Roboto"/>
                <w:b/>
                <w:color w:val="E8E8E8"/>
                <w:szCs w:val="24"/>
              </w:rPr>
              <w:t xml:space="preserve">                                                                          [AGENCY LOGO]</w:t>
            </w:r>
          </w:p>
          <w:p w14:paraId="602DE182" w14:textId="77777777" w:rsidR="00575D7D" w:rsidRPr="00850951" w:rsidRDefault="00575D7D" w:rsidP="00104114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6905E568" w14:textId="65E33794" w:rsidR="00575D7D" w:rsidRPr="00575D7D" w:rsidRDefault="00575D7D" w:rsidP="00104114">
            <w:pPr>
              <w:spacing w:after="0"/>
              <w:jc w:val="center"/>
              <w:rPr>
                <w:rFonts w:ascii="Roboto" w:hAnsi="Roboto"/>
                <w:color w:val="E8E8E8"/>
              </w:rPr>
            </w:pPr>
          </w:p>
        </w:tc>
      </w:tr>
    </w:tbl>
    <w:p w14:paraId="5C986C66" w14:textId="3994B6F6" w:rsidR="00CE23F3" w:rsidRPr="00850951" w:rsidRDefault="00EB2F6B">
      <w:pPr>
        <w:spacing w:before="80" w:after="100"/>
        <w:rPr>
          <w:rFonts w:ascii="Libre Franklin" w:hAnsi="Libre Franklin"/>
          <w:b/>
          <w:bCs/>
          <w:color w:val="1A204B"/>
          <w:sz w:val="22"/>
        </w:rPr>
      </w:pPr>
      <w:r w:rsidRPr="00850951">
        <w:rPr>
          <w:rFonts w:ascii="Libre Franklin" w:hAnsi="Libre Franklin"/>
          <w:b/>
          <w:bCs/>
          <w:i/>
          <w:color w:val="1A204B"/>
          <w:sz w:val="22"/>
        </w:rPr>
        <w:t>What officers need to know and why their role matters</w:t>
      </w:r>
    </w:p>
    <w:p w14:paraId="5E83767F" w14:textId="77777777" w:rsidR="00CE23F3" w:rsidRPr="00104114" w:rsidRDefault="00EB2F6B">
      <w:pPr>
        <w:spacing w:before="40" w:after="40"/>
        <w:rPr>
          <w:rFonts w:ascii="Roboto" w:hAnsi="Roboto"/>
          <w:color w:val="1A204B"/>
          <w:sz w:val="24"/>
          <w:szCs w:val="24"/>
        </w:rPr>
      </w:pPr>
      <w:r w:rsidRPr="00104114">
        <w:rPr>
          <w:rFonts w:ascii="Roboto" w:hAnsi="Roboto"/>
          <w:b/>
          <w:color w:val="1A204B"/>
          <w:sz w:val="24"/>
          <w:szCs w:val="24"/>
        </w:rPr>
        <w:t>WHAT IS NIBIN?</w:t>
      </w:r>
    </w:p>
    <w:tbl>
      <w:tblPr>
        <w:tblW w:w="10800" w:type="dxa"/>
        <w:tblInd w:w="115" w:type="dxa"/>
        <w:tblLook w:val="04A0" w:firstRow="1" w:lastRow="0" w:firstColumn="1" w:lastColumn="0" w:noHBand="0" w:noVBand="1"/>
      </w:tblPr>
      <w:tblGrid>
        <w:gridCol w:w="10800"/>
      </w:tblGrid>
      <w:tr w:rsidR="00CE23F3" w14:paraId="7E886B3B" w14:textId="77777777" w:rsidTr="001D478B">
        <w:trPr>
          <w:cantSplit/>
        </w:trPr>
        <w:tc>
          <w:tcPr>
            <w:tcW w:w="10800" w:type="dxa"/>
            <w:shd w:val="clear" w:color="auto" w:fill="E8E8E8"/>
            <w:tcMar>
              <w:top w:w="90" w:type="dxa"/>
              <w:left w:w="125" w:type="dxa"/>
              <w:bottom w:w="90" w:type="dxa"/>
              <w:right w:w="125" w:type="dxa"/>
            </w:tcMar>
          </w:tcPr>
          <w:p w14:paraId="7465C01F" w14:textId="4E51E1D1" w:rsidR="00CE23F3" w:rsidRPr="00104114" w:rsidRDefault="00EB2F6B" w:rsidP="001D478B">
            <w:pPr>
              <w:spacing w:after="0"/>
              <w:rPr>
                <w:rFonts w:ascii="Libre Franklin" w:hAnsi="Libre Franklin"/>
              </w:rPr>
            </w:pPr>
            <w:r w:rsidRPr="00104114">
              <w:rPr>
                <w:rFonts w:ascii="Libre Franklin" w:hAnsi="Libre Franklin"/>
                <w:b/>
                <w:color w:val="1A204B"/>
              </w:rPr>
              <w:t xml:space="preserve">The National Integrated Ballistic Information Network (NIBIN) </w:t>
            </w:r>
            <w:r w:rsidRPr="00104114">
              <w:rPr>
                <w:rFonts w:ascii="Libre Franklin" w:hAnsi="Libre Franklin"/>
              </w:rPr>
              <w:t xml:space="preserve">is </w:t>
            </w:r>
            <w:r w:rsidR="00FF69F5" w:rsidRPr="00104114">
              <w:rPr>
                <w:rFonts w:ascii="Libre Franklin" w:hAnsi="Libre Franklin"/>
              </w:rPr>
              <w:t>the Bureau of Alcohol, Tobacco, Firearms, and Explosives (</w:t>
            </w:r>
            <w:r w:rsidRPr="00104114">
              <w:rPr>
                <w:rFonts w:ascii="Libre Franklin" w:hAnsi="Libre Franklin"/>
              </w:rPr>
              <w:t>ATF's</w:t>
            </w:r>
            <w:r w:rsidR="00FF69F5" w:rsidRPr="00104114">
              <w:rPr>
                <w:rFonts w:ascii="Libre Franklin" w:hAnsi="Libre Franklin"/>
              </w:rPr>
              <w:t>)</w:t>
            </w:r>
            <w:r w:rsidRPr="00104114">
              <w:rPr>
                <w:rFonts w:ascii="Libre Franklin" w:hAnsi="Libre Franklin"/>
              </w:rPr>
              <w:t xml:space="preserve"> national automated ballistic imaging network. Images of cartridge cases recovered from shooting scenes and test-fires from recovered crime guns can be compared to identify potential associations with other ballistic evidence. A NIBIN lead may reveal a connection between incidents, firearms, or investigations that was not previously known.</w:t>
            </w:r>
          </w:p>
        </w:tc>
      </w:tr>
    </w:tbl>
    <w:p w14:paraId="5286ADF2" w14:textId="77777777" w:rsidR="00CE23F3" w:rsidRPr="00104114" w:rsidRDefault="00EB2F6B">
      <w:pPr>
        <w:spacing w:before="120" w:after="40"/>
        <w:rPr>
          <w:rFonts w:ascii="Roboto" w:hAnsi="Roboto"/>
          <w:color w:val="1A204B"/>
          <w:sz w:val="24"/>
          <w:szCs w:val="24"/>
        </w:rPr>
      </w:pPr>
      <w:r w:rsidRPr="00104114">
        <w:rPr>
          <w:rFonts w:ascii="Roboto" w:hAnsi="Roboto"/>
          <w:b/>
          <w:color w:val="1A204B"/>
          <w:sz w:val="24"/>
          <w:szCs w:val="24"/>
        </w:rPr>
        <w:t>WHY YOUR ROLE MATTERS</w:t>
      </w:r>
    </w:p>
    <w:p w14:paraId="13CBEBF7" w14:textId="77777777" w:rsidR="00CE23F3" w:rsidRPr="00104114" w:rsidRDefault="00EB2F6B">
      <w:pPr>
        <w:spacing w:after="80"/>
        <w:rPr>
          <w:rFonts w:ascii="Libre Franklin" w:hAnsi="Libre Franklin"/>
        </w:rPr>
      </w:pPr>
      <w:r w:rsidRPr="00104114">
        <w:rPr>
          <w:rFonts w:ascii="Libre Franklin" w:hAnsi="Libre Franklin"/>
          <w:b/>
          <w:color w:val="1A204B"/>
        </w:rPr>
        <w:t xml:space="preserve">NIBIN starts with the evidence collected in the field. </w:t>
      </w:r>
      <w:r w:rsidRPr="00104114">
        <w:rPr>
          <w:rFonts w:ascii="Libre Franklin" w:hAnsi="Libre Franklin"/>
          <w:color w:val="000000" w:themeColor="text1"/>
        </w:rPr>
        <w:t>Potential connections cannot be identified if eligible evidence is not recognized, collected, documented, and submitted through the agency's established process.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403"/>
        <w:gridCol w:w="2088"/>
        <w:gridCol w:w="403"/>
        <w:gridCol w:w="2592"/>
        <w:gridCol w:w="403"/>
        <w:gridCol w:w="2376"/>
      </w:tblGrid>
      <w:tr w:rsidR="00CE23F3" w14:paraId="6D5E68C9" w14:textId="77777777" w:rsidTr="00A6135C">
        <w:trPr>
          <w:cantSplit/>
          <w:jc w:val="center"/>
        </w:trPr>
        <w:tc>
          <w:tcPr>
            <w:tcW w:w="2088" w:type="dxa"/>
            <w:shd w:val="clear" w:color="auto" w:fill="E8E8E8"/>
            <w:tcMar>
              <w:top w:w="75" w:type="dxa"/>
              <w:left w:w="35" w:type="dxa"/>
              <w:bottom w:w="75" w:type="dxa"/>
              <w:right w:w="35" w:type="dxa"/>
            </w:tcMar>
            <w:vAlign w:val="center"/>
          </w:tcPr>
          <w:p w14:paraId="11282E69" w14:textId="77777777" w:rsidR="00CE23F3" w:rsidRPr="00104114" w:rsidRDefault="00EB2F6B" w:rsidP="00850951">
            <w:pPr>
              <w:spacing w:after="0"/>
              <w:jc w:val="center"/>
              <w:rPr>
                <w:rFonts w:ascii="Libre Franklin" w:hAnsi="Libre Franklin"/>
              </w:rPr>
            </w:pPr>
            <w:r w:rsidRPr="00104114">
              <w:rPr>
                <w:rFonts w:ascii="Libre Franklin" w:hAnsi="Libre Franklin"/>
                <w:b/>
                <w:color w:val="1A204B"/>
                <w:sz w:val="16"/>
              </w:rPr>
              <w:t>YOU RECOVER</w:t>
            </w:r>
            <w:r w:rsidRPr="00104114">
              <w:rPr>
                <w:rFonts w:ascii="Libre Franklin" w:hAnsi="Libre Franklin"/>
                <w:b/>
                <w:color w:val="1A204B"/>
                <w:sz w:val="16"/>
              </w:rPr>
              <w:br/>
              <w:t>EVIDENCE</w:t>
            </w:r>
          </w:p>
        </w:tc>
        <w:tc>
          <w:tcPr>
            <w:tcW w:w="403" w:type="dxa"/>
            <w:shd w:val="clear" w:color="auto" w:fill="FFFFFF"/>
            <w:tcMar>
              <w:top w:w="75" w:type="dxa"/>
              <w:left w:w="35" w:type="dxa"/>
              <w:bottom w:w="75" w:type="dxa"/>
              <w:right w:w="35" w:type="dxa"/>
            </w:tcMar>
          </w:tcPr>
          <w:p w14:paraId="4D893727" w14:textId="77777777" w:rsidR="00CE23F3" w:rsidRDefault="00EB2F6B" w:rsidP="00850951">
            <w:pPr>
              <w:spacing w:after="0"/>
              <w:jc w:val="center"/>
            </w:pPr>
            <w:r>
              <w:rPr>
                <w:b/>
                <w:color w:val="2F75B5"/>
                <w:sz w:val="36"/>
              </w:rPr>
              <w:t>›</w:t>
            </w:r>
          </w:p>
        </w:tc>
        <w:tc>
          <w:tcPr>
            <w:tcW w:w="2088" w:type="dxa"/>
            <w:shd w:val="clear" w:color="auto" w:fill="5F2342"/>
            <w:tcMar>
              <w:top w:w="75" w:type="dxa"/>
              <w:left w:w="35" w:type="dxa"/>
              <w:bottom w:w="75" w:type="dxa"/>
              <w:right w:w="35" w:type="dxa"/>
            </w:tcMar>
            <w:vAlign w:val="center"/>
          </w:tcPr>
          <w:p w14:paraId="2415B82C" w14:textId="77777777" w:rsidR="00CE23F3" w:rsidRPr="00104114" w:rsidRDefault="00EB2F6B" w:rsidP="00850951">
            <w:pPr>
              <w:spacing w:after="0"/>
              <w:jc w:val="center"/>
              <w:rPr>
                <w:rFonts w:ascii="Libre Franklin" w:hAnsi="Libre Franklin"/>
                <w:color w:val="EABE3F"/>
              </w:rPr>
            </w:pPr>
            <w:r w:rsidRPr="00104114">
              <w:rPr>
                <w:rFonts w:ascii="Libre Franklin" w:hAnsi="Libre Franklin"/>
                <w:b/>
                <w:color w:val="EABE3F"/>
                <w:sz w:val="16"/>
              </w:rPr>
              <w:t>EVIDENCE IS</w:t>
            </w:r>
            <w:r w:rsidRPr="00104114">
              <w:rPr>
                <w:rFonts w:ascii="Libre Franklin" w:hAnsi="Libre Franklin"/>
                <w:b/>
                <w:color w:val="EABE3F"/>
                <w:sz w:val="16"/>
              </w:rPr>
              <w:br/>
              <w:t>PROCESSED</w:t>
            </w:r>
          </w:p>
        </w:tc>
        <w:tc>
          <w:tcPr>
            <w:tcW w:w="403" w:type="dxa"/>
            <w:shd w:val="clear" w:color="auto" w:fill="FFFFFF"/>
            <w:tcMar>
              <w:top w:w="75" w:type="dxa"/>
              <w:left w:w="35" w:type="dxa"/>
              <w:bottom w:w="75" w:type="dxa"/>
              <w:right w:w="35" w:type="dxa"/>
            </w:tcMar>
          </w:tcPr>
          <w:p w14:paraId="70474420" w14:textId="77777777" w:rsidR="00CE23F3" w:rsidRDefault="00EB2F6B" w:rsidP="00850951">
            <w:pPr>
              <w:spacing w:after="0"/>
              <w:jc w:val="center"/>
            </w:pPr>
            <w:r>
              <w:rPr>
                <w:b/>
                <w:color w:val="2F75B5"/>
                <w:sz w:val="36"/>
              </w:rPr>
              <w:t>›</w:t>
            </w:r>
          </w:p>
        </w:tc>
        <w:tc>
          <w:tcPr>
            <w:tcW w:w="2592" w:type="dxa"/>
            <w:shd w:val="clear" w:color="auto" w:fill="1A4B2E"/>
            <w:tcMar>
              <w:top w:w="75" w:type="dxa"/>
              <w:left w:w="35" w:type="dxa"/>
              <w:bottom w:w="75" w:type="dxa"/>
              <w:right w:w="35" w:type="dxa"/>
            </w:tcMar>
            <w:vAlign w:val="center"/>
          </w:tcPr>
          <w:p w14:paraId="790D7F26" w14:textId="77777777" w:rsidR="00CE23F3" w:rsidRPr="00104114" w:rsidRDefault="00EB2F6B" w:rsidP="00850951">
            <w:pPr>
              <w:spacing w:after="0"/>
              <w:jc w:val="center"/>
              <w:rPr>
                <w:rFonts w:ascii="Libre Franklin" w:hAnsi="Libre Franklin"/>
              </w:rPr>
            </w:pPr>
            <w:r w:rsidRPr="00104114">
              <w:rPr>
                <w:rFonts w:ascii="Libre Franklin" w:hAnsi="Libre Franklin"/>
                <w:b/>
                <w:color w:val="E8E8E8"/>
                <w:sz w:val="16"/>
              </w:rPr>
              <w:t>NIBIN IDENTIFIES A</w:t>
            </w:r>
            <w:r w:rsidRPr="00104114">
              <w:rPr>
                <w:rFonts w:ascii="Libre Franklin" w:hAnsi="Libre Franklin"/>
                <w:b/>
                <w:color w:val="E8E8E8"/>
                <w:sz w:val="16"/>
              </w:rPr>
              <w:br/>
              <w:t>POTENTIAL CONNECTION</w:t>
            </w:r>
          </w:p>
        </w:tc>
        <w:tc>
          <w:tcPr>
            <w:tcW w:w="403" w:type="dxa"/>
            <w:shd w:val="clear" w:color="auto" w:fill="FFFFFF"/>
            <w:tcMar>
              <w:top w:w="75" w:type="dxa"/>
              <w:left w:w="35" w:type="dxa"/>
              <w:bottom w:w="75" w:type="dxa"/>
              <w:right w:w="35" w:type="dxa"/>
            </w:tcMar>
          </w:tcPr>
          <w:p w14:paraId="15D3DADB" w14:textId="77777777" w:rsidR="00CE23F3" w:rsidRDefault="00EB2F6B" w:rsidP="00850951">
            <w:pPr>
              <w:spacing w:after="0"/>
              <w:jc w:val="center"/>
            </w:pPr>
            <w:r>
              <w:rPr>
                <w:b/>
                <w:color w:val="2F75B5"/>
                <w:sz w:val="36"/>
              </w:rPr>
              <w:t>›</w:t>
            </w:r>
          </w:p>
        </w:tc>
        <w:tc>
          <w:tcPr>
            <w:tcW w:w="2376" w:type="dxa"/>
            <w:shd w:val="clear" w:color="auto" w:fill="1A204B"/>
            <w:tcMar>
              <w:top w:w="75" w:type="dxa"/>
              <w:left w:w="35" w:type="dxa"/>
              <w:bottom w:w="75" w:type="dxa"/>
              <w:right w:w="35" w:type="dxa"/>
            </w:tcMar>
            <w:vAlign w:val="center"/>
          </w:tcPr>
          <w:p w14:paraId="7B7FB562" w14:textId="77777777" w:rsidR="00CE23F3" w:rsidRPr="00104114" w:rsidRDefault="00EB2F6B" w:rsidP="00850951">
            <w:pPr>
              <w:spacing w:after="0"/>
              <w:jc w:val="center"/>
              <w:rPr>
                <w:rFonts w:ascii="Libre Franklin" w:hAnsi="Libre Franklin"/>
              </w:rPr>
            </w:pPr>
            <w:r w:rsidRPr="00104114">
              <w:rPr>
                <w:rFonts w:ascii="Libre Franklin" w:hAnsi="Libre Franklin"/>
                <w:b/>
                <w:color w:val="E8E8E8"/>
                <w:sz w:val="16"/>
              </w:rPr>
              <w:t>INVESTIGATORS RECEIVE</w:t>
            </w:r>
            <w:r w:rsidRPr="00104114">
              <w:rPr>
                <w:rFonts w:ascii="Libre Franklin" w:hAnsi="Libre Franklin"/>
                <w:b/>
                <w:color w:val="E8E8E8"/>
                <w:sz w:val="16"/>
              </w:rPr>
              <w:br/>
              <w:t>NEW INTELLIGENCE</w:t>
            </w:r>
          </w:p>
        </w:tc>
      </w:tr>
    </w:tbl>
    <w:p w14:paraId="59E6CE58" w14:textId="77777777" w:rsidR="00CE23F3" w:rsidRPr="00850951" w:rsidRDefault="00CE23F3">
      <w:pPr>
        <w:spacing w:before="120" w:after="40"/>
        <w:rPr>
          <w:rFonts w:ascii="Libre Franklin" w:hAnsi="Libre Frankli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CE23F3" w14:paraId="605E0240" w14:textId="77777777" w:rsidTr="00A6135C">
        <w:trPr>
          <w:cantSplit/>
          <w:jc w:val="center"/>
        </w:trPr>
        <w:tc>
          <w:tcPr>
            <w:tcW w:w="5400" w:type="dxa"/>
            <w:shd w:val="clear" w:color="auto" w:fill="1A204B"/>
            <w:tcMar>
              <w:top w:w="100" w:type="dxa"/>
              <w:left w:w="125" w:type="dxa"/>
              <w:bottom w:w="90" w:type="dxa"/>
              <w:right w:w="125" w:type="dxa"/>
            </w:tcMar>
          </w:tcPr>
          <w:p w14:paraId="0686F265" w14:textId="1872A252" w:rsidR="00CE23F3" w:rsidRPr="00104114" w:rsidRDefault="00EB2F6B">
            <w:pPr>
              <w:rPr>
                <w:rFonts w:ascii="Libre Franklin" w:hAnsi="Libre Franklin"/>
                <w:color w:val="EABE3F"/>
                <w:sz w:val="22"/>
              </w:rPr>
            </w:pPr>
            <w:r w:rsidRPr="00104114">
              <w:rPr>
                <w:rFonts w:ascii="Libre Franklin" w:hAnsi="Libre Franklin"/>
                <w:b/>
                <w:color w:val="EABE3F"/>
                <w:sz w:val="22"/>
              </w:rPr>
              <w:t xml:space="preserve">WHAT </w:t>
            </w:r>
            <w:r w:rsidR="00AA6CEA" w:rsidRPr="00104114">
              <w:rPr>
                <w:rFonts w:ascii="Libre Franklin" w:hAnsi="Libre Franklin"/>
                <w:b/>
                <w:color w:val="EABE3F"/>
                <w:sz w:val="22"/>
              </w:rPr>
              <w:t xml:space="preserve">SHOULD </w:t>
            </w:r>
            <w:r w:rsidRPr="00104114">
              <w:rPr>
                <w:rFonts w:ascii="Libre Franklin" w:hAnsi="Libre Franklin"/>
                <w:b/>
                <w:color w:val="EABE3F"/>
                <w:sz w:val="22"/>
              </w:rPr>
              <w:t>PATROL DO</w:t>
            </w:r>
            <w:r w:rsidR="00AA6CEA" w:rsidRPr="00104114">
              <w:rPr>
                <w:rFonts w:ascii="Libre Franklin" w:hAnsi="Libre Franklin"/>
                <w:b/>
                <w:color w:val="EABE3F"/>
                <w:sz w:val="22"/>
              </w:rPr>
              <w:t>?</w:t>
            </w:r>
          </w:p>
          <w:p w14:paraId="020DB9CD" w14:textId="56E7FA8D" w:rsidR="00CE23F3" w:rsidRPr="00E946DE" w:rsidRDefault="00EB2F6B" w:rsidP="00E946DE">
            <w:pPr>
              <w:pStyle w:val="ListParagraph"/>
              <w:numPr>
                <w:ilvl w:val="0"/>
                <w:numId w:val="12"/>
              </w:numPr>
              <w:spacing w:after="40"/>
              <w:rPr>
                <w:rFonts w:ascii="Libre Franklin" w:hAnsi="Libre Franklin"/>
                <w:color w:val="E8E8E8"/>
              </w:rPr>
            </w:pPr>
            <w:r w:rsidRPr="00E946DE">
              <w:rPr>
                <w:rFonts w:ascii="Libre Franklin" w:hAnsi="Libre Franklin"/>
                <w:color w:val="E8E8E8"/>
                <w:sz w:val="17"/>
              </w:rPr>
              <w:t>Recognize potentially NIBIN-eligible crime gun evidence.</w:t>
            </w:r>
          </w:p>
          <w:p w14:paraId="639DAE49" w14:textId="58AA2A94" w:rsidR="00CE23F3" w:rsidRPr="00E946DE" w:rsidRDefault="00EB2F6B" w:rsidP="00E946DE">
            <w:pPr>
              <w:pStyle w:val="ListParagraph"/>
              <w:numPr>
                <w:ilvl w:val="0"/>
                <w:numId w:val="12"/>
              </w:numPr>
              <w:spacing w:after="40"/>
              <w:rPr>
                <w:rFonts w:ascii="Libre Franklin" w:hAnsi="Libre Franklin"/>
                <w:color w:val="E8E8E8"/>
              </w:rPr>
            </w:pPr>
            <w:r w:rsidRPr="00E946DE">
              <w:rPr>
                <w:rFonts w:ascii="Libre Franklin" w:hAnsi="Libre Franklin"/>
                <w:color w:val="E8E8E8"/>
                <w:sz w:val="17"/>
              </w:rPr>
              <w:t>Collect and preserve firearms and fired cartridge cases in accordance with agency policy.</w:t>
            </w:r>
          </w:p>
          <w:p w14:paraId="333404EF" w14:textId="13739B2F" w:rsidR="00CE23F3" w:rsidRPr="00E946DE" w:rsidRDefault="00EB2F6B" w:rsidP="00E946DE">
            <w:pPr>
              <w:pStyle w:val="ListParagraph"/>
              <w:numPr>
                <w:ilvl w:val="0"/>
                <w:numId w:val="12"/>
              </w:numPr>
              <w:spacing w:after="40"/>
              <w:rPr>
                <w:rFonts w:ascii="Libre Franklin" w:hAnsi="Libre Franklin"/>
                <w:color w:val="E8E8E8"/>
              </w:rPr>
            </w:pPr>
            <w:r w:rsidRPr="00E946DE">
              <w:rPr>
                <w:rFonts w:ascii="Libre Franklin" w:hAnsi="Libre Franklin"/>
                <w:color w:val="E8E8E8"/>
                <w:sz w:val="17"/>
              </w:rPr>
              <w:t>Document where, how, and under what circumstances the evidence was recovered.</w:t>
            </w:r>
          </w:p>
          <w:p w14:paraId="3694D24F" w14:textId="77777777" w:rsidR="006D0535" w:rsidRPr="006D0535" w:rsidRDefault="00EB2F6B" w:rsidP="006D0535">
            <w:pPr>
              <w:pStyle w:val="ListParagraph"/>
              <w:numPr>
                <w:ilvl w:val="0"/>
                <w:numId w:val="12"/>
              </w:numPr>
              <w:spacing w:after="40"/>
              <w:rPr>
                <w:rFonts w:ascii="Libre Franklin" w:hAnsi="Libre Franklin"/>
                <w:color w:val="E8E8E8"/>
              </w:rPr>
            </w:pPr>
            <w:r w:rsidRPr="00E946DE">
              <w:rPr>
                <w:rFonts w:ascii="Libre Franklin" w:hAnsi="Libre Franklin"/>
                <w:color w:val="E8E8E8"/>
                <w:sz w:val="17"/>
              </w:rPr>
              <w:t>Submit evidence promptly using established agency procedures.</w:t>
            </w:r>
          </w:p>
          <w:p w14:paraId="48CA74BC" w14:textId="31056231" w:rsidR="00CE23F3" w:rsidRPr="006D0535" w:rsidRDefault="00EB2F6B" w:rsidP="006D0535">
            <w:pPr>
              <w:pStyle w:val="ListParagraph"/>
              <w:numPr>
                <w:ilvl w:val="0"/>
                <w:numId w:val="12"/>
              </w:numPr>
              <w:spacing w:after="40"/>
              <w:rPr>
                <w:rFonts w:ascii="Libre Franklin" w:hAnsi="Libre Franklin"/>
                <w:color w:val="E8E8E8"/>
              </w:rPr>
            </w:pPr>
            <w:r w:rsidRPr="006D0535">
              <w:rPr>
                <w:rFonts w:ascii="Libre Franklin" w:hAnsi="Libre Franklin"/>
                <w:color w:val="E8E8E8"/>
                <w:sz w:val="17"/>
              </w:rPr>
              <w:t>Include information that may help investigators understand the recovery and related incident.</w:t>
            </w:r>
          </w:p>
        </w:tc>
        <w:tc>
          <w:tcPr>
            <w:tcW w:w="5400" w:type="dxa"/>
            <w:shd w:val="clear" w:color="auto" w:fill="EABE3F"/>
            <w:tcMar>
              <w:top w:w="100" w:type="dxa"/>
              <w:left w:w="125" w:type="dxa"/>
              <w:bottom w:w="90" w:type="dxa"/>
              <w:right w:w="125" w:type="dxa"/>
            </w:tcMar>
          </w:tcPr>
          <w:p w14:paraId="19ED3647" w14:textId="77777777" w:rsidR="00CE23F3" w:rsidRPr="00850951" w:rsidRDefault="00EB2F6B">
            <w:pPr>
              <w:rPr>
                <w:rFonts w:ascii="Libre Franklin" w:hAnsi="Libre Franklin"/>
                <w:color w:val="1A204B"/>
                <w:sz w:val="22"/>
              </w:rPr>
            </w:pPr>
            <w:r w:rsidRPr="00850951">
              <w:rPr>
                <w:rFonts w:ascii="Libre Franklin" w:hAnsi="Libre Franklin"/>
                <w:b/>
                <w:color w:val="1A204B"/>
                <w:sz w:val="22"/>
              </w:rPr>
              <w:t>WHAT HAPPENS NEXT?</w:t>
            </w:r>
          </w:p>
          <w:p w14:paraId="3C47FD70" w14:textId="77777777" w:rsidR="00CE23F3" w:rsidRPr="00104114" w:rsidRDefault="00EB2F6B" w:rsidP="0061761D">
            <w:pPr>
              <w:pStyle w:val="ListParagraph"/>
              <w:numPr>
                <w:ilvl w:val="0"/>
                <w:numId w:val="10"/>
              </w:numPr>
              <w:spacing w:after="60"/>
              <w:rPr>
                <w:rFonts w:ascii="Libre Franklin" w:hAnsi="Libre Franklin"/>
                <w:color w:val="1A204B"/>
              </w:rPr>
            </w:pPr>
            <w:r w:rsidRPr="00104114">
              <w:rPr>
                <w:rFonts w:ascii="Libre Franklin" w:hAnsi="Libre Franklin"/>
                <w:color w:val="1A204B"/>
                <w:sz w:val="17"/>
              </w:rPr>
              <w:t>Eligible ballistic evidence may be entered into NIBIN and compared against other entries in the network.</w:t>
            </w:r>
          </w:p>
          <w:p w14:paraId="30D27BA5" w14:textId="77777777" w:rsidR="00CE23F3" w:rsidRPr="00104114" w:rsidRDefault="00EB2F6B" w:rsidP="0061761D">
            <w:pPr>
              <w:pStyle w:val="ListParagraph"/>
              <w:numPr>
                <w:ilvl w:val="0"/>
                <w:numId w:val="10"/>
              </w:numPr>
              <w:spacing w:after="60"/>
              <w:rPr>
                <w:rFonts w:ascii="Libre Franklin" w:hAnsi="Libre Franklin"/>
                <w:color w:val="1A204B"/>
              </w:rPr>
            </w:pPr>
            <w:r w:rsidRPr="00104114">
              <w:rPr>
                <w:rFonts w:ascii="Libre Franklin" w:hAnsi="Libre Franklin"/>
                <w:color w:val="1A204B"/>
                <w:sz w:val="17"/>
              </w:rPr>
              <w:t>If a potential association is identified, a NIBIN lead can provide investigators with new intelligence linking ballistic evidence from separate incidents or recovered firearms.</w:t>
            </w:r>
          </w:p>
          <w:p w14:paraId="15DE2723" w14:textId="77777777" w:rsidR="00CE23F3" w:rsidRPr="00104114" w:rsidRDefault="00EB2F6B" w:rsidP="0061761D">
            <w:pPr>
              <w:pStyle w:val="ListParagraph"/>
              <w:numPr>
                <w:ilvl w:val="0"/>
                <w:numId w:val="10"/>
              </w:numPr>
              <w:spacing w:after="60"/>
              <w:rPr>
                <w:rFonts w:ascii="Libre Franklin" w:hAnsi="Libre Franklin"/>
                <w:color w:val="1A204B"/>
              </w:rPr>
            </w:pPr>
            <w:r w:rsidRPr="00104114">
              <w:rPr>
                <w:rFonts w:ascii="Libre Franklin" w:hAnsi="Libre Franklin"/>
                <w:color w:val="1A204B"/>
                <w:sz w:val="17"/>
              </w:rPr>
              <w:t>That information may then be combined with investigative and analytical information and shared with the appropriate investigators or partner agencies.</w:t>
            </w:r>
          </w:p>
          <w:p w14:paraId="0690140E" w14:textId="77777777" w:rsidR="00CE23F3" w:rsidRDefault="00EB2F6B">
            <w:pPr>
              <w:spacing w:before="60" w:after="0"/>
            </w:pPr>
            <w:r w:rsidRPr="00104114">
              <w:rPr>
                <w:rFonts w:ascii="Libre Franklin" w:hAnsi="Libre Franklin"/>
                <w:b/>
                <w:color w:val="1A204B"/>
                <w:sz w:val="17"/>
              </w:rPr>
              <w:t>IMPORTANT: A NIBIN lead is investigative intelligence, not a laboratory confirmation.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CE23F3" w14:paraId="2011F4E8" w14:textId="77777777" w:rsidTr="00A6135C">
        <w:trPr>
          <w:cantSplit/>
          <w:jc w:val="center"/>
        </w:trPr>
        <w:tc>
          <w:tcPr>
            <w:tcW w:w="10800" w:type="dxa"/>
            <w:shd w:val="clear" w:color="auto" w:fill="E8E8E8"/>
            <w:tcMar>
              <w:top w:w="85" w:type="dxa"/>
              <w:left w:w="125" w:type="dxa"/>
              <w:bottom w:w="85" w:type="dxa"/>
              <w:right w:w="125" w:type="dxa"/>
            </w:tcMar>
          </w:tcPr>
          <w:p w14:paraId="11892EB0" w14:textId="4B11CF1E" w:rsidR="00CE23F3" w:rsidRPr="004630F8" w:rsidRDefault="00EB2F6B">
            <w:pPr>
              <w:rPr>
                <w:rFonts w:ascii="Libre Franklin" w:hAnsi="Libre Franklin"/>
                <w:color w:val="1A204B"/>
                <w:sz w:val="16"/>
                <w:szCs w:val="16"/>
              </w:rPr>
            </w:pPr>
            <w:r w:rsidRPr="004630F8">
              <w:rPr>
                <w:rFonts w:ascii="Libre Franklin" w:hAnsi="Libre Franklin"/>
                <w:b/>
                <w:color w:val="1A204B"/>
                <w:sz w:val="16"/>
                <w:szCs w:val="16"/>
              </w:rPr>
              <w:t xml:space="preserve">Customize this section with the local information officers need to act </w:t>
            </w:r>
            <w:r w:rsidR="00962593" w:rsidRPr="004630F8">
              <w:rPr>
                <w:rFonts w:ascii="Libre Franklin" w:hAnsi="Libre Franklin"/>
                <w:b/>
                <w:color w:val="1A204B"/>
                <w:sz w:val="16"/>
                <w:szCs w:val="16"/>
              </w:rPr>
              <w:t xml:space="preserve">appropriately </w:t>
            </w:r>
            <w:r w:rsidRPr="004630F8">
              <w:rPr>
                <w:rFonts w:ascii="Libre Franklin" w:hAnsi="Libre Franklin"/>
                <w:b/>
                <w:color w:val="1A204B"/>
                <w:sz w:val="16"/>
                <w:szCs w:val="16"/>
              </w:rPr>
              <w:t>and consistently.</w:t>
            </w:r>
          </w:p>
          <w:p w14:paraId="56D0DCD2" w14:textId="77777777" w:rsidR="00CE23F3" w:rsidRPr="00104114" w:rsidRDefault="00EB2F6B">
            <w:pPr>
              <w:spacing w:after="30"/>
              <w:rPr>
                <w:rFonts w:ascii="Libre Franklin" w:hAnsi="Libre Franklin"/>
                <w:color w:val="5F2342"/>
                <w:sz w:val="16"/>
                <w:szCs w:val="16"/>
              </w:rPr>
            </w:pPr>
            <w:r w:rsidRPr="004630F8">
              <w:rPr>
                <w:rFonts w:ascii="Libre Franklin" w:hAnsi="Libre Franklin"/>
                <w:i/>
                <w:color w:val="1A204B"/>
                <w:sz w:val="16"/>
                <w:szCs w:val="16"/>
              </w:rPr>
              <w:t xml:space="preserve">• </w:t>
            </w:r>
            <w:r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>[WHAT EVIDENCE SHOULD BE SUBMITTED / ELIGIBILITY GUIDANCE]</w:t>
            </w:r>
          </w:p>
          <w:p w14:paraId="25B437B0" w14:textId="77777777" w:rsidR="00CE23F3" w:rsidRPr="00104114" w:rsidRDefault="00EB2F6B">
            <w:pPr>
              <w:spacing w:after="30"/>
              <w:rPr>
                <w:rFonts w:ascii="Libre Franklin" w:hAnsi="Libre Franklin"/>
                <w:color w:val="5F2342"/>
                <w:sz w:val="16"/>
                <w:szCs w:val="16"/>
              </w:rPr>
            </w:pPr>
            <w:r w:rsidRPr="004630F8">
              <w:rPr>
                <w:rFonts w:ascii="Libre Franklin" w:hAnsi="Libre Franklin"/>
                <w:i/>
                <w:color w:val="1A204B"/>
                <w:sz w:val="16"/>
                <w:szCs w:val="16"/>
              </w:rPr>
              <w:t xml:space="preserve">• </w:t>
            </w:r>
            <w:r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>[PACKAGING, IMPOUND, OR SUBMISSION REQUIREMENTS]</w:t>
            </w:r>
          </w:p>
          <w:p w14:paraId="0DC914C9" w14:textId="76DD798F" w:rsidR="00CE23F3" w:rsidRPr="00104114" w:rsidRDefault="00EB2F6B">
            <w:pPr>
              <w:spacing w:after="30"/>
              <w:rPr>
                <w:rFonts w:ascii="Libre Franklin" w:hAnsi="Libre Franklin"/>
                <w:color w:val="5F2342"/>
                <w:sz w:val="16"/>
                <w:szCs w:val="16"/>
              </w:rPr>
            </w:pPr>
            <w:r w:rsidRPr="004630F8">
              <w:rPr>
                <w:rFonts w:ascii="Libre Franklin" w:hAnsi="Libre Franklin"/>
                <w:i/>
                <w:color w:val="1A204B"/>
                <w:sz w:val="16"/>
                <w:szCs w:val="16"/>
              </w:rPr>
              <w:t>•</w:t>
            </w:r>
            <w:r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 xml:space="preserve"> [NOTIFICATION AFTER-HOURS PROCEDURE, IF APPLICABLE]</w:t>
            </w:r>
          </w:p>
          <w:p w14:paraId="762F1F2F" w14:textId="77777777" w:rsidR="00CE23F3" w:rsidRPr="00104114" w:rsidRDefault="00EB2F6B">
            <w:pPr>
              <w:spacing w:after="30"/>
              <w:rPr>
                <w:rFonts w:ascii="Libre Franklin" w:hAnsi="Libre Franklin"/>
                <w:color w:val="5F2342"/>
                <w:sz w:val="16"/>
                <w:szCs w:val="16"/>
              </w:rPr>
            </w:pPr>
            <w:r w:rsidRPr="004630F8">
              <w:rPr>
                <w:rFonts w:ascii="Libre Franklin" w:hAnsi="Libre Franklin"/>
                <w:i/>
                <w:color w:val="1A204B"/>
                <w:sz w:val="16"/>
                <w:szCs w:val="16"/>
              </w:rPr>
              <w:t>•</w:t>
            </w:r>
            <w:r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 xml:space="preserve"> [LOCAL CONTACT, UNIT, PHONE, EMAIL, OR RESOURCE LINK]</w:t>
            </w:r>
          </w:p>
          <w:p w14:paraId="08CC48CF" w14:textId="6CDB1365" w:rsidR="00CE23F3" w:rsidRDefault="004630F8">
            <w:pPr>
              <w:spacing w:before="40" w:after="0"/>
            </w:pPr>
            <w:r w:rsidRPr="004630F8">
              <w:rPr>
                <w:rFonts w:ascii="Libre Franklin" w:hAnsi="Libre Franklin"/>
                <w:i/>
                <w:color w:val="1A204B"/>
                <w:sz w:val="16"/>
                <w:szCs w:val="16"/>
              </w:rPr>
              <w:t>•</w:t>
            </w:r>
            <w:r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 xml:space="preserve"> </w:t>
            </w:r>
            <w:r w:rsidR="00EB2F6B" w:rsidRPr="00104114">
              <w:rPr>
                <w:rFonts w:ascii="Libre Franklin" w:hAnsi="Libre Franklin"/>
                <w:i/>
                <w:color w:val="5F2342"/>
                <w:sz w:val="16"/>
                <w:szCs w:val="16"/>
              </w:rPr>
              <w:t>[ADD ADDITIONAL AGENCY-SPECIFIC PATROL INSTRUCTIONS HERE]</w:t>
            </w:r>
          </w:p>
        </w:tc>
      </w:tr>
    </w:tbl>
    <w:p w14:paraId="07145C30" w14:textId="40FFB7DD" w:rsidR="00CE23F3" w:rsidRPr="00104114" w:rsidRDefault="00EB2F6B">
      <w:pPr>
        <w:spacing w:before="100" w:after="40"/>
        <w:rPr>
          <w:rFonts w:ascii="Roboto" w:hAnsi="Roboto"/>
          <w:color w:val="1A204B"/>
          <w:sz w:val="24"/>
          <w:szCs w:val="24"/>
        </w:rPr>
      </w:pPr>
      <w:r w:rsidRPr="00104114">
        <w:rPr>
          <w:rFonts w:ascii="Roboto" w:hAnsi="Roboto"/>
          <w:b/>
          <w:color w:val="1A204B"/>
          <w:sz w:val="24"/>
          <w:szCs w:val="24"/>
        </w:rPr>
        <w:t>WHY TIMELINESS MATTERS</w:t>
      </w:r>
    </w:p>
    <w:tbl>
      <w:tblPr>
        <w:tblW w:w="0" w:type="auto"/>
        <w:tblInd w:w="125" w:type="dxa"/>
        <w:tblLook w:val="04A0" w:firstRow="1" w:lastRow="0" w:firstColumn="1" w:lastColumn="0" w:noHBand="0" w:noVBand="1"/>
      </w:tblPr>
      <w:tblGrid>
        <w:gridCol w:w="10800"/>
      </w:tblGrid>
      <w:tr w:rsidR="00CE23F3" w14:paraId="1B9EFBCC" w14:textId="77777777" w:rsidTr="00CA36DE">
        <w:trPr>
          <w:cantSplit/>
        </w:trPr>
        <w:tc>
          <w:tcPr>
            <w:tcW w:w="10800" w:type="dxa"/>
            <w:shd w:val="clear" w:color="auto" w:fill="EABE3F"/>
            <w:tcMar>
              <w:top w:w="80" w:type="dxa"/>
              <w:left w:w="125" w:type="dxa"/>
              <w:bottom w:w="80" w:type="dxa"/>
              <w:right w:w="125" w:type="dxa"/>
            </w:tcMar>
          </w:tcPr>
          <w:p w14:paraId="33215DCD" w14:textId="77777777" w:rsidR="00CE23F3" w:rsidRPr="00104114" w:rsidRDefault="00EB2F6B" w:rsidP="00104114">
            <w:pPr>
              <w:spacing w:after="0"/>
              <w:jc w:val="center"/>
              <w:rPr>
                <w:rFonts w:ascii="Libre Franklin" w:hAnsi="Libre Franklin"/>
                <w:color w:val="1A204B"/>
              </w:rPr>
            </w:pPr>
            <w:r w:rsidRPr="00104114">
              <w:rPr>
                <w:rFonts w:ascii="Libre Franklin" w:hAnsi="Libre Franklin"/>
                <w:b/>
                <w:color w:val="1A204B"/>
              </w:rPr>
              <w:t xml:space="preserve">Today's evidence may provide tomorrow's investigative lead — or a </w:t>
            </w:r>
            <w:proofErr w:type="gramStart"/>
            <w:r w:rsidRPr="00104114">
              <w:rPr>
                <w:rFonts w:ascii="Libre Franklin" w:hAnsi="Libre Franklin"/>
                <w:b/>
                <w:color w:val="1A204B"/>
              </w:rPr>
              <w:t>lead investigators</w:t>
            </w:r>
            <w:proofErr w:type="gramEnd"/>
            <w:r w:rsidRPr="00104114">
              <w:rPr>
                <w:rFonts w:ascii="Libre Franklin" w:hAnsi="Libre Franklin"/>
                <w:b/>
                <w:color w:val="1A204B"/>
              </w:rPr>
              <w:t xml:space="preserve"> need right now.</w:t>
            </w:r>
          </w:p>
          <w:p w14:paraId="22185C70" w14:textId="77777777" w:rsidR="00CE23F3" w:rsidRDefault="00EB2F6B">
            <w:pPr>
              <w:spacing w:after="0"/>
              <w:jc w:val="center"/>
            </w:pPr>
            <w:r w:rsidRPr="00104114">
              <w:rPr>
                <w:rFonts w:ascii="Libre Franklin" w:hAnsi="Libre Franklin"/>
                <w:color w:val="1A204B"/>
                <w:sz w:val="17"/>
              </w:rPr>
              <w:t xml:space="preserve">The sooner eligible evidence enters the </w:t>
            </w:r>
            <w:proofErr w:type="gramStart"/>
            <w:r w:rsidRPr="00104114">
              <w:rPr>
                <w:rFonts w:ascii="Libre Franklin" w:hAnsi="Libre Franklin"/>
                <w:color w:val="1A204B"/>
                <w:sz w:val="17"/>
              </w:rPr>
              <w:t>process,</w:t>
            </w:r>
            <w:proofErr w:type="gramEnd"/>
            <w:r w:rsidRPr="00104114">
              <w:rPr>
                <w:rFonts w:ascii="Libre Franklin" w:hAnsi="Libre Franklin"/>
                <w:color w:val="1A204B"/>
                <w:sz w:val="17"/>
              </w:rPr>
              <w:t xml:space="preserve"> the sooner potentially useful information can reach investigators.</w:t>
            </w:r>
          </w:p>
        </w:tc>
      </w:tr>
      <w:tr w:rsidR="00CE23F3" w14:paraId="6F5529A9" w14:textId="77777777" w:rsidTr="00CA36DE">
        <w:trPr>
          <w:cantSplit/>
        </w:trPr>
        <w:tc>
          <w:tcPr>
            <w:tcW w:w="10800" w:type="dxa"/>
            <w:shd w:val="clear" w:color="auto" w:fill="1A204B"/>
            <w:tcMar>
              <w:top w:w="95" w:type="dxa"/>
              <w:left w:w="145" w:type="dxa"/>
              <w:bottom w:w="95" w:type="dxa"/>
              <w:right w:w="145" w:type="dxa"/>
            </w:tcMar>
          </w:tcPr>
          <w:p w14:paraId="3C663734" w14:textId="5B2784DF" w:rsidR="00CE23F3" w:rsidRPr="00104114" w:rsidRDefault="00EB2F6B" w:rsidP="00E601E1">
            <w:pPr>
              <w:rPr>
                <w:rFonts w:ascii="Libre Franklin" w:hAnsi="Libre Franklin"/>
                <w:color w:val="E8E8E8"/>
              </w:rPr>
            </w:pPr>
            <w:r w:rsidRPr="00104114">
              <w:rPr>
                <w:rFonts w:ascii="Libre Franklin" w:hAnsi="Libre Franklin"/>
                <w:b/>
                <w:color w:val="EABE3F"/>
              </w:rPr>
              <w:t>THE BOTTOM LINE</w:t>
            </w:r>
            <w:r w:rsidRPr="00104114">
              <w:rPr>
                <w:rFonts w:ascii="Libre Franklin" w:hAnsi="Libre Franklin"/>
                <w:b/>
                <w:color w:val="AFC9E3"/>
              </w:rPr>
              <w:br/>
            </w:r>
            <w:r w:rsidR="00E601E1" w:rsidRPr="00104114">
              <w:rPr>
                <w:rFonts w:ascii="Libre Franklin" w:hAnsi="Libre Franklin"/>
                <w:b/>
                <w:color w:val="E8E8E8"/>
                <w:szCs w:val="18"/>
              </w:rPr>
              <w:t xml:space="preserve">Patrol starts the process. </w:t>
            </w:r>
            <w:r w:rsidRPr="00104114">
              <w:rPr>
                <w:rFonts w:ascii="Libre Franklin" w:hAnsi="Libre Franklin"/>
                <w:b/>
                <w:color w:val="E8E8E8"/>
                <w:szCs w:val="18"/>
              </w:rPr>
              <w:t>The evidence you collect may be the piece that connects two investigations.</w:t>
            </w:r>
          </w:p>
          <w:p w14:paraId="3860A98C" w14:textId="61601612" w:rsidR="00CE23F3" w:rsidRPr="00104114" w:rsidRDefault="00EB2F6B" w:rsidP="00E601E1">
            <w:pPr>
              <w:spacing w:after="0"/>
              <w:rPr>
                <w:sz w:val="16"/>
                <w:szCs w:val="16"/>
              </w:rPr>
            </w:pPr>
            <w:r w:rsidRPr="00104114">
              <w:rPr>
                <w:rFonts w:ascii="Libre Franklin" w:hAnsi="Libre Franklin"/>
                <w:color w:val="E8E8E8"/>
                <w:sz w:val="16"/>
                <w:szCs w:val="16"/>
              </w:rPr>
              <w:t xml:space="preserve">NIBIN can identify the potential connection. The </w:t>
            </w:r>
            <w:r w:rsidR="00F75228" w:rsidRPr="00104114">
              <w:rPr>
                <w:rFonts w:ascii="Libre Franklin" w:hAnsi="Libre Franklin"/>
                <w:color w:val="E8E8E8"/>
                <w:sz w:val="16"/>
                <w:szCs w:val="16"/>
              </w:rPr>
              <w:t>Crime Gun Intelligence Center (</w:t>
            </w:r>
            <w:r w:rsidRPr="00104114">
              <w:rPr>
                <w:rFonts w:ascii="Libre Franklin" w:hAnsi="Libre Franklin"/>
                <w:color w:val="E8E8E8"/>
                <w:sz w:val="16"/>
                <w:szCs w:val="16"/>
              </w:rPr>
              <w:t>CGIC</w:t>
            </w:r>
            <w:r w:rsidR="00F75228" w:rsidRPr="00104114">
              <w:rPr>
                <w:rFonts w:ascii="Libre Franklin" w:hAnsi="Libre Franklin"/>
                <w:color w:val="E8E8E8"/>
                <w:sz w:val="16"/>
                <w:szCs w:val="16"/>
              </w:rPr>
              <w:t>)</w:t>
            </w:r>
            <w:r w:rsidRPr="00104114">
              <w:rPr>
                <w:rFonts w:ascii="Libre Franklin" w:hAnsi="Libre Franklin"/>
                <w:color w:val="E8E8E8"/>
                <w:sz w:val="16"/>
                <w:szCs w:val="16"/>
              </w:rPr>
              <w:t xml:space="preserve"> helps turn that connection into actionable intelligence.</w:t>
            </w:r>
            <w:r w:rsidRPr="00104114">
              <w:rPr>
                <w:color w:val="E8E8E8"/>
                <w:sz w:val="16"/>
                <w:szCs w:val="16"/>
              </w:rPr>
              <w:t xml:space="preserve"> </w:t>
            </w:r>
          </w:p>
        </w:tc>
      </w:tr>
    </w:tbl>
    <w:p w14:paraId="312C3560" w14:textId="5C247958" w:rsidR="000E75A7" w:rsidRPr="001D478B" w:rsidRDefault="000E75A7" w:rsidP="00CA36DE">
      <w:pPr>
        <w:pStyle w:val="Footer"/>
        <w:jc w:val="center"/>
        <w:rPr>
          <w:rFonts w:ascii="Libre Franklin" w:hAnsi="Libre Franklin"/>
          <w:color w:val="1A204B"/>
          <w:szCs w:val="18"/>
        </w:rPr>
      </w:pPr>
    </w:p>
    <w:sectPr w:rsidR="000E75A7" w:rsidRPr="001D478B" w:rsidSect="00104114">
      <w:headerReference w:type="first" r:id="rId8"/>
      <w:footerReference w:type="first" r:id="rId9"/>
      <w:pgSz w:w="12240" w:h="15840"/>
      <w:pgMar w:top="547" w:right="720" w:bottom="54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19CE67" w14:textId="77777777" w:rsidR="00301D4F" w:rsidRDefault="00301D4F">
      <w:pPr>
        <w:spacing w:after="0" w:line="240" w:lineRule="auto"/>
      </w:pPr>
      <w:r>
        <w:separator/>
      </w:r>
    </w:p>
  </w:endnote>
  <w:endnote w:type="continuationSeparator" w:id="0">
    <w:p w14:paraId="4D2683A0" w14:textId="77777777" w:rsidR="00301D4F" w:rsidRDefault="0030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4B12A" w14:textId="77777777" w:rsidR="00CA36DE" w:rsidRPr="001D478B" w:rsidRDefault="00CA36DE" w:rsidP="00CA36DE">
    <w:pPr>
      <w:pStyle w:val="Footer"/>
      <w:jc w:val="center"/>
      <w:rPr>
        <w:rFonts w:ascii="Libre Franklin" w:hAnsi="Libre Franklin"/>
        <w:color w:val="1A204B"/>
        <w:szCs w:val="18"/>
      </w:rPr>
    </w:pPr>
    <w:r w:rsidRPr="001D478B">
      <w:rPr>
        <w:rFonts w:ascii="Libre Franklin" w:hAnsi="Libre Franklin"/>
        <w:color w:val="1A204B"/>
        <w:szCs w:val="18"/>
      </w:rPr>
      <w:t>[CGIC/NIBIN PROGRAM NAME] | [PROGRAM CONTACT] | [EVIDENCE SUBMISSION PROCEDURE] | [LOCAL RESOURCE LINK]</w:t>
    </w:r>
    <w:r w:rsidRPr="001D478B">
      <w:rPr>
        <w:rFonts w:ascii="Libre Franklin" w:hAnsi="Libre Franklin"/>
        <w:color w:val="1A204B"/>
        <w:szCs w:val="18"/>
      </w:rPr>
      <w:tab/>
    </w:r>
  </w:p>
  <w:p w14:paraId="70380354" w14:textId="77777777" w:rsidR="00CA36DE" w:rsidRDefault="00CA3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9B32D9" w14:textId="77777777" w:rsidR="00301D4F" w:rsidRDefault="00301D4F">
      <w:pPr>
        <w:spacing w:after="0" w:line="240" w:lineRule="auto"/>
      </w:pPr>
      <w:r>
        <w:separator/>
      </w:r>
    </w:p>
  </w:footnote>
  <w:footnote w:type="continuationSeparator" w:id="0">
    <w:p w14:paraId="2D91A2C3" w14:textId="77777777" w:rsidR="00301D4F" w:rsidRDefault="00301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35D73" w14:textId="355786AA" w:rsidR="00104114" w:rsidRDefault="00104114">
    <w:pPr>
      <w:pStyle w:val="Header"/>
    </w:pPr>
    <w:r>
      <w:rPr>
        <w:noProof/>
      </w:rPr>
      <w:drawing>
        <wp:inline distT="0" distB="0" distL="0" distR="0" wp14:anchorId="79D5F23C" wp14:editId="66DC52C1">
          <wp:extent cx="2923953" cy="458842"/>
          <wp:effectExtent l="0" t="0" r="0" b="0"/>
          <wp:docPr id="929168011" name="Picture 1" descr="Crime Gun Intelligence Centers: Connecting the Do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8011" name="Picture 1" descr="Crime Gun Intelligence Centers: Connecting the Dots Logo"/>
                  <pic:cNvPicPr/>
                </pic:nvPicPr>
                <pic:blipFill rotWithShape="1">
                  <a:blip r:embed="rId1"/>
                  <a:srcRect b="26696"/>
                  <a:stretch>
                    <a:fillRect/>
                  </a:stretch>
                </pic:blipFill>
                <pic:spPr bwMode="auto">
                  <a:xfrm>
                    <a:off x="0" y="0"/>
                    <a:ext cx="4070026" cy="638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211DC6"/>
    <w:multiLevelType w:val="hybridMultilevel"/>
    <w:tmpl w:val="D256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95061"/>
    <w:multiLevelType w:val="hybridMultilevel"/>
    <w:tmpl w:val="30385B60"/>
    <w:lvl w:ilvl="0" w:tplc="FD1816C2">
      <w:numFmt w:val="bullet"/>
      <w:lvlText w:val="•"/>
      <w:lvlJc w:val="left"/>
      <w:pPr>
        <w:ind w:left="720" w:hanging="360"/>
      </w:pPr>
      <w:rPr>
        <w:rFonts w:ascii="Libre Franklin" w:eastAsiaTheme="minorEastAsia" w:hAnsi="Libre Franklin" w:cstheme="minorBidi" w:hint="default"/>
        <w:b/>
        <w:color w:val="EABE3F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86ECB"/>
    <w:multiLevelType w:val="hybridMultilevel"/>
    <w:tmpl w:val="62D64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595447">
    <w:abstractNumId w:val="8"/>
  </w:num>
  <w:num w:numId="2" w16cid:durableId="1755276944">
    <w:abstractNumId w:val="6"/>
  </w:num>
  <w:num w:numId="3" w16cid:durableId="943270389">
    <w:abstractNumId w:val="5"/>
  </w:num>
  <w:num w:numId="4" w16cid:durableId="479998046">
    <w:abstractNumId w:val="4"/>
  </w:num>
  <w:num w:numId="5" w16cid:durableId="1850830254">
    <w:abstractNumId w:val="7"/>
  </w:num>
  <w:num w:numId="6" w16cid:durableId="2017733362">
    <w:abstractNumId w:val="3"/>
  </w:num>
  <w:num w:numId="7" w16cid:durableId="2636456">
    <w:abstractNumId w:val="2"/>
  </w:num>
  <w:num w:numId="8" w16cid:durableId="1708531167">
    <w:abstractNumId w:val="1"/>
  </w:num>
  <w:num w:numId="9" w16cid:durableId="441657410">
    <w:abstractNumId w:val="0"/>
  </w:num>
  <w:num w:numId="10" w16cid:durableId="109590693">
    <w:abstractNumId w:val="11"/>
  </w:num>
  <w:num w:numId="11" w16cid:durableId="1117873355">
    <w:abstractNumId w:val="9"/>
  </w:num>
  <w:num w:numId="12" w16cid:durableId="119164648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BDC"/>
    <w:rsid w:val="00034616"/>
    <w:rsid w:val="0006063C"/>
    <w:rsid w:val="000E75A7"/>
    <w:rsid w:val="00104114"/>
    <w:rsid w:val="0015074B"/>
    <w:rsid w:val="0018315B"/>
    <w:rsid w:val="001D478B"/>
    <w:rsid w:val="0022071D"/>
    <w:rsid w:val="0024233B"/>
    <w:rsid w:val="0029639D"/>
    <w:rsid w:val="00301D4F"/>
    <w:rsid w:val="00326F90"/>
    <w:rsid w:val="004630F8"/>
    <w:rsid w:val="00575D7D"/>
    <w:rsid w:val="0061761D"/>
    <w:rsid w:val="006976BB"/>
    <w:rsid w:val="006D0535"/>
    <w:rsid w:val="00833D3C"/>
    <w:rsid w:val="00850951"/>
    <w:rsid w:val="00962593"/>
    <w:rsid w:val="009A35BD"/>
    <w:rsid w:val="009C621E"/>
    <w:rsid w:val="00A6135C"/>
    <w:rsid w:val="00AA1D8D"/>
    <w:rsid w:val="00AA6CEA"/>
    <w:rsid w:val="00AF4631"/>
    <w:rsid w:val="00B47730"/>
    <w:rsid w:val="00B739EE"/>
    <w:rsid w:val="00CA36DE"/>
    <w:rsid w:val="00CB0664"/>
    <w:rsid w:val="00CE23F3"/>
    <w:rsid w:val="00E601E1"/>
    <w:rsid w:val="00E946DE"/>
    <w:rsid w:val="00EB2F6B"/>
    <w:rsid w:val="00F618F0"/>
    <w:rsid w:val="00F75228"/>
    <w:rsid w:val="00FC693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9D4EEE"/>
  <w14:defaultImageDpi w14:val="300"/>
  <w15:docId w15:val="{8D17FE5C-551D-E14D-9F99-C7A7EF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731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6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9F5"/>
    <w:rPr>
      <w:rFonts w:ascii="Aptos" w:hAnsi="Aptos"/>
      <w:color w:val="27313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9F5"/>
    <w:rPr>
      <w:rFonts w:ascii="Aptos" w:hAnsi="Aptos"/>
      <w:b/>
      <w:bCs/>
      <w:color w:val="27313A"/>
      <w:sz w:val="20"/>
      <w:szCs w:val="20"/>
    </w:rPr>
  </w:style>
  <w:style w:type="paragraph" w:styleId="Revision">
    <w:name w:val="Revision"/>
    <w:hidden/>
    <w:uiPriority w:val="99"/>
    <w:semiHidden/>
    <w:rsid w:val="00FF69F5"/>
    <w:pPr>
      <w:spacing w:after="0" w:line="240" w:lineRule="auto"/>
    </w:pPr>
    <w:rPr>
      <w:rFonts w:ascii="Aptos" w:hAnsi="Aptos"/>
      <w:color w:val="27313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394</Words>
  <Characters>2500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NIBIN / CGIC Patrol Quick Guide</vt:lpstr>
    </vt:vector>
  </TitlesOfParts>
  <Manager/>
  <Company/>
  <LinksUpToDate>false</LinksUpToDate>
  <CharactersWithSpaces>2851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NIBIN / CGIC Patrol Quick Guide</dc:title>
  <dc:subject>Agency-neutral patrol resource</dc:subject>
  <dc:creator>NPI</dc:creator>
  <cp:keywords/>
  <dc:description/>
  <cp:lastModifiedBy>Alan Hughes</cp:lastModifiedBy>
  <cp:revision>16</cp:revision>
  <dcterms:created xsi:type="dcterms:W3CDTF">2026-08-10T22:14:00Z</dcterms:created>
  <dcterms:modified xsi:type="dcterms:W3CDTF">2026-09-28T23:49:00Z</dcterms:modified>
  <cp:category/>
</cp:coreProperties>
</file>